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b/>
          <w:bCs/>
          <w:sz w:val="52"/>
          <w:szCs w:val="52"/>
        </w:rPr>
      </w:pPr>
      <w:r>
        <w:rPr>
          <w:rFonts w:ascii="宋体" w:hAnsi="宋体"/>
          <w:b/>
          <w:bCs/>
          <w:sz w:val="52"/>
          <w:szCs w:val="52"/>
        </w:rPr>
        <w:t>2024</w:t>
      </w:r>
      <w:r>
        <w:rPr>
          <w:rFonts w:hint="eastAsia" w:ascii="宋体" w:hAnsi="宋体"/>
          <w:b/>
          <w:bCs/>
          <w:sz w:val="52"/>
          <w:szCs w:val="52"/>
        </w:rPr>
        <w:t>年度通辽市残疾人就业服务中心</w:t>
      </w:r>
    </w:p>
    <w:p>
      <w:pPr>
        <w:spacing w:line="360" w:lineRule="auto"/>
        <w:jc w:val="center"/>
        <w:rPr>
          <w:rFonts w:hint="eastAsia" w:ascii="宋体" w:hAnsi="宋体"/>
          <w:b/>
          <w:bCs/>
          <w:sz w:val="52"/>
          <w:szCs w:val="52"/>
        </w:rPr>
      </w:pPr>
      <w:r>
        <w:rPr>
          <w:rFonts w:hint="eastAsia" w:ascii="宋体" w:hAnsi="宋体"/>
          <w:b/>
          <w:bCs/>
          <w:sz w:val="52"/>
          <w:szCs w:val="52"/>
        </w:rPr>
        <w:t>公开报告</w:t>
      </w:r>
    </w:p>
    <w:p>
      <w:pPr>
        <w:spacing w:line="360" w:lineRule="auto"/>
        <w:jc w:val="center"/>
        <w:rPr>
          <w:rFonts w:hint="eastAsia" w:ascii="宋体" w:hAnsi="宋体"/>
          <w:b/>
          <w:bCs/>
          <w:sz w:val="52"/>
          <w:szCs w:val="52"/>
        </w:rPr>
      </w:pPr>
    </w:p>
    <w:p>
      <w:pPr>
        <w:spacing w:line="360" w:lineRule="auto"/>
        <w:jc w:val="center"/>
        <w:rPr>
          <w:rFonts w:hint="eastAsia" w:ascii="宋体" w:hAnsi="宋体"/>
          <w:b/>
          <w:bCs/>
          <w:sz w:val="52"/>
          <w:szCs w:val="52"/>
        </w:rPr>
      </w:pPr>
    </w:p>
    <w:p>
      <w:pPr>
        <w:spacing w:line="360" w:lineRule="auto"/>
        <w:jc w:val="center"/>
        <w:rPr>
          <w:rFonts w:hint="eastAsia" w:ascii="宋体" w:hAnsi="宋体"/>
          <w:b/>
          <w:bCs/>
          <w:sz w:val="52"/>
          <w:szCs w:val="52"/>
        </w:rPr>
      </w:pPr>
    </w:p>
    <w:p>
      <w:pPr>
        <w:spacing w:line="360" w:lineRule="auto"/>
        <w:jc w:val="both"/>
        <w:rPr>
          <w:rFonts w:ascii="宋体" w:hAnsi="宋体"/>
          <w:b/>
          <w:bCs/>
          <w:sz w:val="52"/>
          <w:szCs w:val="52"/>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b/>
          <w:sz w:val="32"/>
          <w:szCs w:val="32"/>
          <w:lang w:val="en-US" w:eastAsia="zh-CN"/>
        </w:rPr>
      </w:pPr>
      <w:r>
        <w:rPr>
          <w:rFonts w:hint="eastAsia" w:ascii="仿宋" w:hAnsi="仿宋" w:eastAsia="仿宋"/>
          <w:b/>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b/>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b/>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b/>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b/>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ind w:firstLine="2249" w:firstLineChars="700"/>
        <w:textAlignment w:val="auto"/>
        <w:rPr>
          <w:rFonts w:hint="eastAsia" w:ascii="仿宋" w:hAnsi="仿宋" w:eastAsia="仿宋"/>
          <w:b/>
          <w:sz w:val="32"/>
          <w:szCs w:val="32"/>
          <w:lang w:val="en-US" w:eastAsia="zh-CN"/>
        </w:rPr>
      </w:pPr>
      <w:r>
        <w:rPr>
          <w:rFonts w:hint="eastAsia" w:ascii="仿宋" w:hAnsi="仿宋" w:eastAsia="仿宋"/>
          <w:b/>
          <w:sz w:val="32"/>
          <w:szCs w:val="32"/>
          <w:lang w:val="en-US" w:eastAsia="zh-CN"/>
        </w:rPr>
        <w:t xml:space="preserve">  批复时间：</w:t>
      </w:r>
      <w:r>
        <w:rPr>
          <w:rFonts w:hint="eastAsia" w:ascii="仿宋" w:hAnsi="仿宋" w:eastAsia="仿宋"/>
          <w:b/>
          <w:sz w:val="32"/>
          <w:szCs w:val="32"/>
          <w:u w:val="single"/>
          <w:lang w:val="en-US" w:eastAsia="zh-CN"/>
        </w:rPr>
        <w:t>2025年9月10日</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b/>
          <w:sz w:val="32"/>
          <w:szCs w:val="32"/>
          <w:lang w:val="en-US" w:eastAsia="zh-CN"/>
        </w:rPr>
      </w:pPr>
      <w:r>
        <w:rPr>
          <w:rFonts w:hint="eastAsia" w:ascii="仿宋" w:hAnsi="仿宋" w:eastAsia="仿宋"/>
          <w:b/>
          <w:sz w:val="32"/>
          <w:szCs w:val="32"/>
          <w:lang w:val="en-US" w:eastAsia="zh-CN"/>
        </w:rPr>
        <w:t xml:space="preserve">                公开时间：</w:t>
      </w:r>
      <w:r>
        <w:rPr>
          <w:rFonts w:hint="eastAsia" w:ascii="仿宋" w:hAnsi="仿宋" w:eastAsia="仿宋"/>
          <w:b/>
          <w:sz w:val="32"/>
          <w:szCs w:val="32"/>
          <w:u w:val="single"/>
          <w:lang w:val="en-US" w:eastAsia="zh-CN"/>
        </w:rPr>
        <w:t>2025年9月25日</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 w:val="0"/>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 w:val="0"/>
          <w:bCs/>
          <w:sz w:val="32"/>
          <w:szCs w:val="32"/>
          <w:lang w:val="en-US" w:eastAsia="zh-CN"/>
        </w:rPr>
      </w:pPr>
      <w:r>
        <w:rPr>
          <w:rFonts w:hint="eastAsia" w:asciiTheme="minorEastAsia" w:hAnsiTheme="minorEastAsia" w:eastAsiaTheme="minorEastAsia" w:cstheme="minorEastAsia"/>
          <w:b w:val="0"/>
          <w:bCs/>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 w:val="0"/>
          <w:bCs/>
          <w:sz w:val="32"/>
          <w:szCs w:val="32"/>
          <w:lang w:val="en-US" w:eastAsia="zh-CN"/>
        </w:rPr>
        <w:sectPr>
          <w:footerReference r:id="rId3" w:type="default"/>
          <w:pgSz w:w="11906" w:h="16838"/>
          <w:pgMar w:top="1440" w:right="1083" w:bottom="1440" w:left="1083" w:header="0" w:footer="720" w:gutter="0"/>
          <w:cols w:space="425" w:num="1"/>
          <w:docGrid w:type="lines" w:linePitch="312" w:charSpace="0"/>
        </w:sectPr>
      </w:pPr>
      <w:r>
        <w:rPr>
          <w:rFonts w:hint="eastAsia" w:asciiTheme="minorEastAsia" w:hAnsiTheme="minorEastAsia" w:eastAsiaTheme="minorEastAsia" w:cstheme="minorEastAsia"/>
          <w:b w:val="0"/>
          <w:bCs/>
          <w:sz w:val="32"/>
          <w:szCs w:val="32"/>
          <w:lang w:val="en-US" w:eastAsia="zh-CN"/>
        </w:rPr>
        <w:t xml:space="preserve">               </w:t>
      </w:r>
      <w:bookmarkStart w:id="1" w:name="_GoBack"/>
      <w:bookmarkEnd w:id="1"/>
    </w:p>
    <w:p>
      <w:pPr>
        <w:widowControl/>
        <w:spacing w:after="240"/>
        <w:jc w:val="center"/>
        <w:rPr>
          <w:rFonts w:ascii="Times New Roman" w:hAnsi="Times New Roman" w:eastAsia="Times New Roman" w:cs="Times New Roman"/>
          <w:kern w:val="0"/>
          <w:sz w:val="24"/>
        </w:rPr>
      </w:pPr>
      <w:bookmarkStart w:id="0" w:name="a000"/>
      <w:r>
        <w:rPr>
          <w:rFonts w:ascii="仿宋_GB2312" w:hAnsi="仿宋_GB2312" w:eastAsia="仿宋_GB2312" w:cs="仿宋_GB2312"/>
          <w:b/>
          <w:bCs/>
          <w:kern w:val="0"/>
          <w:sz w:val="54"/>
          <w:szCs w:val="54"/>
        </w:rPr>
        <w:t>目 录</w:t>
      </w:r>
    </w:p>
    <w:p>
      <w:pPr>
        <w:widowControl/>
        <w:spacing w:before="240" w:after="240"/>
        <w:jc w:val="left"/>
        <w:rPr>
          <w:rFonts w:ascii="Times New Roman" w:hAnsi="Times New Roman" w:eastAsia="Times New Roman" w:cs="Times New Roman"/>
          <w:kern w:val="0"/>
          <w:sz w:val="24"/>
        </w:rPr>
      </w:pPr>
      <w:r>
        <w:rPr>
          <w:rFonts w:ascii="Times New Roman" w:hAnsi="Times New Roman" w:eastAsia="Times New Roman" w:cs="Times New Roman"/>
          <w:b/>
          <w:bCs/>
          <w:kern w:val="0"/>
          <w:sz w:val="24"/>
        </w:rPr>
        <w:t> </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第一部分 部门（单位）概况</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一、主要职能、职责</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二、部门（单位）机构设置及决算单位构成情况</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三、</w:t>
      </w:r>
      <w:r>
        <w:rPr>
          <w:rFonts w:ascii="times_new_roman" w:hAnsi="times_new_roman" w:eastAsia="times_new_roman" w:cs="times_new_roman"/>
          <w:kern w:val="0"/>
          <w:sz w:val="27"/>
          <w:szCs w:val="27"/>
        </w:rPr>
        <w:t>2024</w:t>
      </w:r>
      <w:r>
        <w:rPr>
          <w:rFonts w:ascii="仿宋_GB2312" w:hAnsi="仿宋_GB2312" w:eastAsia="仿宋_GB2312" w:cs="仿宋_GB2312"/>
          <w:kern w:val="0"/>
          <w:sz w:val="27"/>
          <w:szCs w:val="27"/>
        </w:rPr>
        <w:t>年度部门（单位）主要工作完成情况</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第二部分 部门（单位）决算情况说明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一、收入支出决算总体情况说明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二、收入决算情况说明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三、支出决算情况说明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四、财政拨款收入支出决算总体情况说明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五、一般公共预算财政拨款支出决算情况说明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六、一般公共预算财政拨款基本支出决算情况说明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七、一般公共预算财政拨款项目支出决算情况说明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八、财政拨款“三公”经费支出决算情况说明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九、政府性基金预算财政拨款支出决算情况说明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十、国有资本经营预算财政拨款支出决算情况说明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十一、机关运行经费（公用经费）支出决算情况说明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十二、政府采购支出决算情况说明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十三、国有资产占用情况说明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十四、预算绩效情况说明</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第三部分 名词解释</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第四部分 决算公开联系方式及信息反馈渠道</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第五部分 部门（单位）决算表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一、收入支出决算总表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二、收入决算表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三、支出决算表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四、财政拨款收入支出决算总表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五、一般公共预算财政拨款支出决算表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六、一般公共预算财政拨款基本支出决算明细表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七、一般公共预算财政拨款项目支出决算明细表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八、政府性基金预算财政拨款收入支出决算表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九、国有资本经营预算财政拨款收入支出决算表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十、财政拨款“三公”经费支出决算表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十一、机关运行经费支出、国有资产占用情况及政府采购支出信息表</w:t>
      </w:r>
    </w:p>
    <w:p>
      <w:pPr>
        <w:widowControl/>
        <w:spacing w:before="240" w:after="240"/>
        <w:rPr>
          <w:rFonts w:ascii="Times New Roman" w:hAnsi="Times New Roman" w:eastAsia="Times New Roman" w:cs="Times New Roman"/>
          <w:kern w:val="0"/>
          <w:sz w:val="24"/>
        </w:rPr>
      </w:pPr>
    </w:p>
    <w:p>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第一部分 单位概况</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一、主要职能、职责</w:t>
      </w:r>
    </w:p>
    <w:p>
      <w:pPr>
        <w:spacing w:line="600" w:lineRule="exact"/>
        <w:ind w:firstLine="540" w:firstLineChars="200"/>
        <w:rPr>
          <w:rFonts w:ascii="fang_song_gb2312" w:hAnsi="fang_song_gb2312" w:eastAsia="fang_song_gb2312" w:cs="fang_song_gb2312"/>
          <w:kern w:val="0"/>
          <w:sz w:val="27"/>
          <w:szCs w:val="27"/>
        </w:rPr>
      </w:pPr>
      <w:r>
        <w:rPr>
          <w:rFonts w:ascii="仿宋_GB2312" w:hAnsi="仿宋_GB2312" w:eastAsia="仿宋_GB2312" w:cs="仿宋_GB2312"/>
          <w:color w:val="0E00FE"/>
          <w:kern w:val="0"/>
          <w:sz w:val="27"/>
          <w:szCs w:val="27"/>
        </w:rPr>
        <w:t>    </w:t>
      </w:r>
      <w:r>
        <w:rPr>
          <w:rFonts w:ascii="fang_song_gb2312" w:hAnsi="fang_song_gb2312" w:eastAsia="fang_song_gb2312" w:cs="fang_song_gb2312"/>
          <w:color w:val="0E00FE"/>
          <w:kern w:val="0"/>
          <w:sz w:val="27"/>
          <w:szCs w:val="27"/>
        </w:rPr>
        <w:t> </w:t>
      </w:r>
      <w:r>
        <w:rPr>
          <w:rFonts w:hint="eastAsia" w:ascii="fang_song_gb2312" w:hAnsi="fang_song_gb2312" w:eastAsia="fang_song_gb2312" w:cs="fang_song_gb2312"/>
          <w:kern w:val="0"/>
          <w:sz w:val="27"/>
          <w:szCs w:val="27"/>
        </w:rPr>
        <w:t>通辽市残疾人就业服务中心是政府的职能部门，是公益一类事业单位。中心主要为残疾人提供就业、职业技能培训方面的服务工作。</w:t>
      </w:r>
    </w:p>
    <w:p>
      <w:pPr>
        <w:pStyle w:val="31"/>
        <w:ind w:firstLine="540" w:firstLineChars="200"/>
        <w:rPr>
          <w:rFonts w:ascii="fang_song_gb2312" w:hAnsi="fang_song_gb2312" w:eastAsia="fang_song_gb2312" w:cs="fang_song_gb2312"/>
          <w:sz w:val="27"/>
          <w:szCs w:val="27"/>
          <w:lang w:val="en-US"/>
        </w:rPr>
      </w:pPr>
      <w:r>
        <w:rPr>
          <w:rFonts w:hint="eastAsia" w:ascii="fang_song_gb2312" w:hAnsi="fang_song_gb2312" w:eastAsia="fang_song_gb2312" w:cs="fang_song_gb2312"/>
          <w:sz w:val="27"/>
          <w:szCs w:val="27"/>
          <w:lang w:val="en-US"/>
        </w:rPr>
        <w:t>1.负责有关残疾人就业服务方面的政策研究、数据信息、监测评估等服务保障工作。</w:t>
      </w:r>
    </w:p>
    <w:p>
      <w:pPr>
        <w:pStyle w:val="31"/>
        <w:ind w:firstLine="540" w:firstLineChars="200"/>
        <w:rPr>
          <w:rFonts w:ascii="fang_song_gb2312" w:hAnsi="fang_song_gb2312" w:eastAsia="fang_song_gb2312" w:cs="fang_song_gb2312"/>
          <w:sz w:val="27"/>
          <w:szCs w:val="27"/>
          <w:lang w:val="en-US"/>
        </w:rPr>
      </w:pPr>
      <w:r>
        <w:rPr>
          <w:rFonts w:hint="eastAsia" w:ascii="fang_song_gb2312" w:hAnsi="fang_song_gb2312" w:eastAsia="fang_song_gb2312" w:cs="fang_song_gb2312"/>
          <w:sz w:val="27"/>
          <w:szCs w:val="27"/>
          <w:lang w:val="en-US"/>
        </w:rPr>
        <w:t>2.承担全市残疾人劳动力资源和社会用工调查，承担残疾人职业咨询介绍、职业技能培训和就业失业证发放等事务性工作。</w:t>
      </w:r>
    </w:p>
    <w:p>
      <w:pPr>
        <w:pStyle w:val="31"/>
        <w:ind w:firstLine="540" w:firstLineChars="200"/>
        <w:rPr>
          <w:rFonts w:ascii="fang_song_gb2312" w:hAnsi="fang_song_gb2312" w:eastAsia="fang_song_gb2312" w:cs="fang_song_gb2312"/>
          <w:sz w:val="27"/>
          <w:szCs w:val="27"/>
          <w:lang w:val="en-US"/>
        </w:rPr>
      </w:pPr>
      <w:r>
        <w:rPr>
          <w:rFonts w:hint="eastAsia" w:ascii="fang_song_gb2312" w:hAnsi="fang_song_gb2312" w:eastAsia="fang_song_gb2312" w:cs="fang_song_gb2312"/>
          <w:sz w:val="27"/>
          <w:szCs w:val="27"/>
          <w:lang w:val="en-US"/>
        </w:rPr>
        <w:t>3.承担推动中央、外省（市、区）驻通辽单位、区直属以及市属机关、团体、企业、事业单位和民办非企业单位的按比例安排残疾人就业，开展残疾人就业保障金审核等事务性工作。</w:t>
      </w:r>
    </w:p>
    <w:p>
      <w:pPr>
        <w:pStyle w:val="31"/>
        <w:ind w:firstLine="540" w:firstLineChars="200"/>
        <w:rPr>
          <w:rFonts w:ascii="fang_song_gb2312" w:hAnsi="fang_song_gb2312" w:eastAsia="fang_song_gb2312" w:cs="fang_song_gb2312"/>
          <w:sz w:val="27"/>
          <w:szCs w:val="27"/>
          <w:lang w:val="en-US"/>
        </w:rPr>
      </w:pPr>
      <w:r>
        <w:rPr>
          <w:rFonts w:hint="eastAsia" w:ascii="fang_song_gb2312" w:hAnsi="fang_song_gb2312" w:eastAsia="fang_song_gb2312" w:cs="fang_song_gb2312"/>
          <w:sz w:val="27"/>
          <w:szCs w:val="27"/>
          <w:lang w:val="en-US"/>
        </w:rPr>
        <w:t>4.承担全市盲人按摩资格证书、专业技术职称的材料初核等事务性工作。</w:t>
      </w:r>
    </w:p>
    <w:p>
      <w:pPr>
        <w:pStyle w:val="31"/>
        <w:ind w:firstLine="540" w:firstLineChars="200"/>
        <w:rPr>
          <w:rFonts w:ascii="fang_song_gb2312" w:hAnsi="fang_song_gb2312" w:eastAsia="fang_song_gb2312" w:cs="fang_song_gb2312"/>
          <w:sz w:val="27"/>
          <w:szCs w:val="27"/>
          <w:lang w:val="en-US"/>
        </w:rPr>
      </w:pPr>
      <w:r>
        <w:rPr>
          <w:rFonts w:hint="eastAsia" w:ascii="fang_song_gb2312" w:hAnsi="fang_song_gb2312" w:eastAsia="fang_song_gb2312" w:cs="fang_song_gb2312"/>
          <w:sz w:val="27"/>
          <w:szCs w:val="27"/>
          <w:lang w:val="en-US"/>
        </w:rPr>
        <w:t>5.承担全市残疾人就业和职业培训状况统计、信息处理等工作。</w:t>
      </w:r>
    </w:p>
    <w:p>
      <w:pPr>
        <w:pStyle w:val="19"/>
        <w:ind w:left="0" w:leftChars="0" w:firstLine="540" w:firstLineChars="200"/>
        <w:rPr>
          <w:rFonts w:ascii="Times New Roman" w:hAnsi="Times New Roman" w:eastAsia="Times New Roman" w:cs="Times New Roman"/>
          <w:kern w:val="0"/>
          <w:sz w:val="24"/>
        </w:rPr>
      </w:pPr>
      <w:r>
        <w:rPr>
          <w:rFonts w:ascii="fang_song_gb2312" w:hAnsi="fang_song_gb2312" w:eastAsia="fang_song_gb2312" w:cs="fang_song_gb2312"/>
          <w:sz w:val="27"/>
          <w:szCs w:val="27"/>
        </w:rPr>
        <w:t>6.负责残疾人职业能力建设、职业能力评估和残疾人就业创业网络服务平台等信息无障碍网络建设的使用管理；示范和推广职业能力评估在残疾人就业服务中的应用。</w:t>
      </w:r>
    </w:p>
    <w:p>
      <w:pPr>
        <w:widowControl/>
        <w:spacing w:before="240" w:after="240"/>
        <w:jc w:val="left"/>
        <w:rPr>
          <w:rFonts w:eastAsia="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二、</w:t>
      </w:r>
      <w:r>
        <w:rPr>
          <w:rFonts w:hint="eastAsia" w:cs="黑体" w:asciiTheme="minorEastAsia" w:hAnsiTheme="minorEastAsia" w:eastAsiaTheme="minorEastAsia"/>
          <w:b/>
          <w:bCs/>
          <w:kern w:val="0"/>
          <w:sz w:val="27"/>
          <w:szCs w:val="27"/>
        </w:rPr>
        <w:t>单位</w:t>
      </w:r>
      <w:r>
        <w:rPr>
          <w:rFonts w:ascii="黑体" w:hAnsi="黑体" w:eastAsia="黑体" w:cs="黑体"/>
          <w:b/>
          <w:bCs/>
          <w:kern w:val="0"/>
          <w:sz w:val="27"/>
          <w:szCs w:val="27"/>
        </w:rPr>
        <w:t>机构设置及决算单位构成情况</w:t>
      </w:r>
    </w:p>
    <w:p>
      <w:pPr>
        <w:pStyle w:val="28"/>
        <w:widowControl/>
        <w:numPr>
          <w:ilvl w:val="0"/>
          <w:numId w:val="1"/>
        </w:numPr>
        <w:spacing w:before="240" w:after="240"/>
        <w:ind w:firstLineChars="0"/>
        <w:rPr>
          <w:rFonts w:hint="eastAsia" w:ascii="fang_song_gb2312" w:hAnsi="fang_song_gb2312" w:cs="fang_song_gb2312" w:eastAsiaTheme="minorEastAsia"/>
          <w:color w:val="0E00FE"/>
          <w:kern w:val="0"/>
          <w:sz w:val="27"/>
          <w:szCs w:val="27"/>
        </w:rPr>
      </w:pPr>
      <w:r>
        <w:rPr>
          <w:rFonts w:ascii="fang_song_gb2312" w:hAnsi="fang_song_gb2312" w:eastAsia="fang_song_gb2312" w:cs="fang_song_gb2312"/>
          <w:kern w:val="0"/>
          <w:sz w:val="27"/>
          <w:szCs w:val="27"/>
        </w:rPr>
        <w:t>根据</w:t>
      </w:r>
      <w:r>
        <w:rPr>
          <w:rFonts w:hint="eastAsia" w:cs="fang_song_gb2312" w:asciiTheme="minorEastAsia" w:hAnsiTheme="minorEastAsia" w:eastAsiaTheme="minorEastAsia"/>
          <w:kern w:val="0"/>
          <w:sz w:val="27"/>
          <w:szCs w:val="27"/>
        </w:rPr>
        <w:t>单位</w:t>
      </w:r>
      <w:r>
        <w:rPr>
          <w:rFonts w:ascii="fang_song_gb2312" w:hAnsi="fang_song_gb2312" w:eastAsia="fang_song_gb2312" w:cs="fang_song_gb2312"/>
          <w:kern w:val="0"/>
          <w:sz w:val="27"/>
          <w:szCs w:val="27"/>
        </w:rPr>
        <w:t>职责分工，</w:t>
      </w:r>
      <w:r>
        <w:rPr>
          <w:rFonts w:hint="eastAsia" w:ascii="fang_song_gb2312" w:hAnsi="fang_song_gb2312" w:eastAsia="fang_song_gb2312" w:cs="fang_song_gb2312"/>
          <w:kern w:val="0"/>
          <w:sz w:val="27"/>
          <w:szCs w:val="27"/>
        </w:rPr>
        <w:t>本部门所属单位内设机构包括一个</w:t>
      </w:r>
      <w:r>
        <w:rPr>
          <w:rFonts w:ascii="fang_song_gb2312" w:hAnsi="fang_song_gb2312" w:eastAsia="fang_song_gb2312" w:cs="fang_song_gb2312"/>
          <w:kern w:val="0"/>
          <w:sz w:val="27"/>
          <w:szCs w:val="27"/>
        </w:rPr>
        <w:t>，本</w:t>
      </w:r>
      <w:r>
        <w:rPr>
          <w:rFonts w:hint="eastAsia" w:cs="fang_song_gb2312" w:asciiTheme="minorEastAsia" w:hAnsiTheme="minorEastAsia" w:eastAsiaTheme="minorEastAsia"/>
          <w:kern w:val="0"/>
          <w:sz w:val="27"/>
          <w:szCs w:val="27"/>
        </w:rPr>
        <w:t>单位</w:t>
      </w:r>
      <w:r>
        <w:rPr>
          <w:rFonts w:ascii="fang_song_gb2312" w:hAnsi="fang_song_gb2312" w:eastAsia="fang_song_gb2312" w:cs="fang_song_gb2312"/>
          <w:kern w:val="0"/>
          <w:sz w:val="27"/>
          <w:szCs w:val="27"/>
        </w:rPr>
        <w:t>无下属单位。</w:t>
      </w:r>
    </w:p>
    <w:p>
      <w:pPr>
        <w:widowControl/>
        <w:spacing w:before="240" w:after="240"/>
        <w:rPr>
          <w:rFonts w:eastAsia="Times New Roman"/>
          <w:kern w:val="0"/>
          <w:sz w:val="24"/>
        </w:rPr>
      </w:pPr>
      <w:r>
        <w:rPr>
          <w:rFonts w:ascii="times_new_roman" w:hAnsi="times_new_roman" w:eastAsia="times_new_roman" w:cs="times_new_roman"/>
          <w:kern w:val="0"/>
          <w:sz w:val="27"/>
          <w:szCs w:val="27"/>
        </w:rPr>
        <w:t>    2</w:t>
      </w:r>
      <w:r>
        <w:rPr>
          <w:rFonts w:ascii="fang_song_gb2312" w:hAnsi="fang_song_gb2312" w:eastAsia="fang_song_gb2312" w:cs="fang_song_gb2312"/>
          <w:kern w:val="0"/>
          <w:sz w:val="27"/>
          <w:szCs w:val="27"/>
        </w:rPr>
        <w:t>.</w:t>
      </w:r>
      <w:r>
        <w:rPr>
          <w:rFonts w:hint="eastAsia" w:ascii="宋体" w:hAnsi="宋体" w:cs="宋体"/>
          <w:kern w:val="0"/>
          <w:sz w:val="27"/>
          <w:szCs w:val="27"/>
        </w:rPr>
        <w:t>从决算单位构成看，纳入本财政汇总决算编制范围的预算单位共计</w:t>
      </w:r>
      <w:r>
        <w:rPr>
          <w:rFonts w:hint="eastAsia" w:cs="fang_song_gb2312" w:asciiTheme="minorEastAsia" w:hAnsiTheme="minorEastAsia" w:eastAsiaTheme="minorEastAsia"/>
          <w:kern w:val="0"/>
          <w:sz w:val="27"/>
          <w:szCs w:val="27"/>
          <w:u w:val="single"/>
        </w:rPr>
        <w:t>1</w:t>
      </w:r>
      <w:r>
        <w:rPr>
          <w:rFonts w:hint="eastAsia" w:ascii="宋体" w:hAnsi="宋体" w:cs="宋体"/>
          <w:kern w:val="0"/>
          <w:sz w:val="27"/>
          <w:szCs w:val="27"/>
        </w:rPr>
        <w:t>家，具体包括：</w:t>
      </w:r>
      <w:r>
        <w:rPr>
          <w:rFonts w:hint="eastAsia" w:cs="fang_song_gb2312" w:asciiTheme="minorEastAsia" w:hAnsiTheme="minorEastAsia" w:eastAsiaTheme="minorEastAsia"/>
          <w:kern w:val="0"/>
          <w:sz w:val="27"/>
          <w:szCs w:val="27"/>
        </w:rPr>
        <w:t>通辽市</w:t>
      </w:r>
      <w:r>
        <w:rPr>
          <w:rFonts w:hint="eastAsia" w:ascii="宋体" w:hAnsi="宋体" w:cs="宋体"/>
          <w:kern w:val="0"/>
          <w:sz w:val="27"/>
          <w:szCs w:val="27"/>
        </w:rPr>
        <w:t>残疾人就业服务中心。详细情况见表：</w:t>
      </w:r>
    </w:p>
    <w:tbl>
      <w:tblPr>
        <w:tblStyle w:val="20"/>
        <w:tblW w:w="6880" w:type="dxa"/>
        <w:jc w:val="center"/>
        <w:tblInd w:w="30"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15" w:type="dxa"/>
          <w:left w:w="15" w:type="dxa"/>
          <w:bottom w:w="15" w:type="dxa"/>
          <w:right w:w="15" w:type="dxa"/>
        </w:tblCellMar>
      </w:tblPr>
      <w:tblGrid>
        <w:gridCol w:w="555"/>
        <w:gridCol w:w="3162"/>
        <w:gridCol w:w="3163"/>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PrEx>
        <w:trPr>
          <w:trHeight w:val="460" w:hRule="atLeast"/>
          <w:tblHeader/>
          <w:jc w:val="center"/>
        </w:trPr>
        <w:tc>
          <w:tcPr>
            <w:tcW w:w="555" w:type="dxa"/>
            <w:tcBorders>
              <w:bottom w:val="inset" w:color="808080" w:sz="6" w:space="0"/>
              <w:right w:val="inset" w:color="808080" w:sz="6" w:space="0"/>
            </w:tcBorders>
            <w:noWrap/>
            <w:tcMar>
              <w:top w:w="22" w:type="dxa"/>
              <w:left w:w="22" w:type="dxa"/>
              <w:bottom w:w="22" w:type="dxa"/>
              <w:right w:w="22" w:type="dxa"/>
            </w:tcMar>
            <w:vAlign w:val="center"/>
          </w:tcPr>
          <w:p>
            <w:pPr>
              <w:widowControl/>
              <w:jc w:val="center"/>
              <w:rPr>
                <w:rFonts w:eastAsia="Times New Roman"/>
                <w:color w:val="000000"/>
                <w:kern w:val="0"/>
                <w:sz w:val="24"/>
              </w:rPr>
            </w:pPr>
            <w:r>
              <w:rPr>
                <w:rFonts w:ascii="fang_song_gb2312" w:hAnsi="fang_song_gb2312" w:eastAsia="fang_song_gb2312" w:cs="fang_song_gb2312"/>
                <w:color w:val="000000"/>
                <w:kern w:val="0"/>
                <w:sz w:val="24"/>
              </w:rPr>
              <w:t>序号</w:t>
            </w:r>
          </w:p>
        </w:tc>
        <w:tc>
          <w:tcPr>
            <w:tcW w:w="3162" w:type="dxa"/>
            <w:tcBorders>
              <w:left w:val="inset" w:color="808080" w:sz="6" w:space="0"/>
              <w:bottom w:val="inset" w:color="808080" w:sz="6" w:space="0"/>
              <w:right w:val="inset" w:color="808080" w:sz="6" w:space="0"/>
            </w:tcBorders>
            <w:noWrap/>
            <w:tcMar>
              <w:top w:w="22" w:type="dxa"/>
              <w:left w:w="22" w:type="dxa"/>
              <w:bottom w:w="22" w:type="dxa"/>
              <w:right w:w="22" w:type="dxa"/>
            </w:tcMar>
            <w:vAlign w:val="center"/>
          </w:tcPr>
          <w:p>
            <w:pPr>
              <w:widowControl/>
              <w:jc w:val="center"/>
              <w:rPr>
                <w:rFonts w:eastAsia="Times New Roman"/>
                <w:color w:val="000000"/>
                <w:kern w:val="0"/>
                <w:sz w:val="24"/>
              </w:rPr>
            </w:pPr>
            <w:r>
              <w:rPr>
                <w:rFonts w:ascii="fang_song_gb2312" w:hAnsi="fang_song_gb2312" w:eastAsia="fang_song_gb2312" w:cs="fang_song_gb2312"/>
                <w:color w:val="000000"/>
                <w:kern w:val="0"/>
                <w:sz w:val="24"/>
              </w:rPr>
              <w:t>单位名称</w:t>
            </w:r>
          </w:p>
        </w:tc>
        <w:tc>
          <w:tcPr>
            <w:tcW w:w="3163" w:type="dxa"/>
            <w:tcBorders>
              <w:left w:val="inset" w:color="808080" w:sz="6" w:space="0"/>
              <w:bottom w:val="inset" w:color="808080" w:sz="6" w:space="0"/>
            </w:tcBorders>
            <w:noWrap/>
            <w:tcMar>
              <w:top w:w="22" w:type="dxa"/>
              <w:left w:w="22" w:type="dxa"/>
              <w:bottom w:w="22" w:type="dxa"/>
              <w:right w:w="22" w:type="dxa"/>
            </w:tcMar>
            <w:vAlign w:val="center"/>
          </w:tcPr>
          <w:p>
            <w:pPr>
              <w:widowControl/>
              <w:jc w:val="center"/>
              <w:rPr>
                <w:rFonts w:eastAsia="Times New Roman"/>
                <w:color w:val="000000"/>
                <w:kern w:val="0"/>
                <w:sz w:val="24"/>
              </w:rPr>
            </w:pPr>
            <w:r>
              <w:rPr>
                <w:rFonts w:ascii="fang_song_gb2312" w:hAnsi="fang_song_gb2312" w:eastAsia="fang_song_gb2312" w:cs="fang_song_gb2312"/>
                <w:color w:val="000000"/>
                <w:kern w:val="0"/>
                <w:sz w:val="24"/>
              </w:rPr>
              <w:t>单位性质</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15" w:type="dxa"/>
            <w:left w:w="15" w:type="dxa"/>
            <w:bottom w:w="15" w:type="dxa"/>
            <w:right w:w="15" w:type="dxa"/>
          </w:tblCellMar>
        </w:tblPrEx>
        <w:trPr>
          <w:trHeight w:val="369" w:hRule="atLeast"/>
          <w:jc w:val="center"/>
        </w:trPr>
        <w:tc>
          <w:tcPr>
            <w:tcW w:w="555" w:type="dxa"/>
            <w:tcBorders>
              <w:top w:val="inset" w:color="808080" w:sz="6" w:space="0"/>
              <w:bottom w:val="inset" w:color="808080" w:sz="6" w:space="0"/>
              <w:right w:val="inset" w:color="808080" w:sz="6" w:space="0"/>
            </w:tcBorders>
            <w:noWrap/>
            <w:tcMar>
              <w:top w:w="22" w:type="dxa"/>
              <w:left w:w="22" w:type="dxa"/>
              <w:bottom w:w="22" w:type="dxa"/>
              <w:right w:w="22" w:type="dxa"/>
            </w:tcMar>
            <w:vAlign w:val="center"/>
          </w:tcPr>
          <w:p>
            <w:pPr>
              <w:widowControl/>
              <w:jc w:val="center"/>
              <w:rPr>
                <w:rFonts w:eastAsia="Times New Roman"/>
                <w:color w:val="000000"/>
                <w:kern w:val="0"/>
                <w:sz w:val="24"/>
              </w:rPr>
            </w:pPr>
            <w:r>
              <w:rPr>
                <w:rFonts w:ascii="fang_song_gb2312" w:hAnsi="fang_song_gb2312" w:eastAsia="fang_song_gb2312" w:cs="fang_song_gb2312"/>
                <w:color w:val="000000"/>
                <w:kern w:val="0"/>
                <w:sz w:val="24"/>
              </w:rPr>
              <w:t>1</w:t>
            </w:r>
          </w:p>
        </w:tc>
        <w:tc>
          <w:tcPr>
            <w:tcW w:w="3162" w:type="dxa"/>
            <w:tcBorders>
              <w:top w:val="inset" w:color="808080" w:sz="6" w:space="0"/>
              <w:left w:val="inset" w:color="808080" w:sz="6" w:space="0"/>
              <w:bottom w:val="inset" w:color="808080" w:sz="6" w:space="0"/>
              <w:right w:val="inset" w:color="808080" w:sz="6" w:space="0"/>
            </w:tcBorders>
            <w:noWrap/>
            <w:tcMar>
              <w:top w:w="22" w:type="dxa"/>
              <w:left w:w="22" w:type="dxa"/>
              <w:bottom w:w="22" w:type="dxa"/>
              <w:right w:w="22" w:type="dxa"/>
            </w:tcMar>
            <w:vAlign w:val="center"/>
          </w:tcPr>
          <w:p>
            <w:pPr>
              <w:widowControl/>
              <w:jc w:val="left"/>
              <w:rPr>
                <w:rFonts w:eastAsia="Times New Roman"/>
                <w:color w:val="000000"/>
                <w:kern w:val="0"/>
                <w:sz w:val="24"/>
              </w:rPr>
            </w:pPr>
            <w:r>
              <w:rPr>
                <w:rFonts w:hint="eastAsia" w:cs="fang_song_gb2312" w:asciiTheme="minorEastAsia" w:hAnsiTheme="minorEastAsia" w:eastAsiaTheme="minorEastAsia"/>
                <w:color w:val="000000"/>
                <w:kern w:val="0"/>
                <w:sz w:val="24"/>
              </w:rPr>
              <w:t>通辽市</w:t>
            </w:r>
            <w:r>
              <w:rPr>
                <w:rFonts w:ascii="fang_song_gb2312" w:hAnsi="fang_song_gb2312" w:eastAsia="fang_song_gb2312" w:cs="fang_song_gb2312"/>
                <w:color w:val="000000"/>
                <w:kern w:val="0"/>
                <w:sz w:val="24"/>
              </w:rPr>
              <w:t>残疾人就业服务中心</w:t>
            </w:r>
          </w:p>
        </w:tc>
        <w:tc>
          <w:tcPr>
            <w:tcW w:w="3163" w:type="dxa"/>
            <w:tcBorders>
              <w:top w:val="inset" w:color="808080" w:sz="6" w:space="0"/>
              <w:left w:val="inset" w:color="808080" w:sz="6" w:space="0"/>
              <w:bottom w:val="inset" w:color="808080" w:sz="6" w:space="0"/>
            </w:tcBorders>
            <w:noWrap/>
            <w:tcMar>
              <w:top w:w="22" w:type="dxa"/>
              <w:left w:w="22" w:type="dxa"/>
              <w:bottom w:w="22" w:type="dxa"/>
              <w:right w:w="22" w:type="dxa"/>
            </w:tcMar>
            <w:vAlign w:val="center"/>
          </w:tcPr>
          <w:p>
            <w:pPr>
              <w:widowControl/>
              <w:jc w:val="left"/>
              <w:rPr>
                <w:rFonts w:eastAsia="Times New Roman"/>
                <w:color w:val="000000"/>
                <w:kern w:val="0"/>
                <w:sz w:val="24"/>
              </w:rPr>
            </w:pPr>
            <w:r>
              <w:rPr>
                <w:rFonts w:ascii="fang_song_gb2312" w:hAnsi="fang_song_gb2312" w:eastAsia="fang_song_gb2312" w:cs="fang_song_gb2312"/>
                <w:color w:val="000000"/>
                <w:kern w:val="0"/>
                <w:sz w:val="24"/>
              </w:rPr>
              <w:t>公益一类事业单位</w:t>
            </w:r>
          </w:p>
        </w:tc>
      </w:tr>
    </w:tbl>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三、2024年度单位主要工作完成情况</w:t>
      </w:r>
    </w:p>
    <w:p>
      <w:pPr>
        <w:widowControl/>
        <w:shd w:val="clear" w:color="auto" w:fill="FFFFFF"/>
        <w:spacing w:before="100" w:beforeAutospacing="1" w:after="100" w:afterAutospacing="1"/>
        <w:jc w:val="left"/>
        <w:rPr>
          <w:rFonts w:ascii="仿宋_GB2312" w:hAnsi="Helvetica" w:eastAsia="仿宋_GB2312" w:cs="Helvetica"/>
          <w:color w:val="303133"/>
          <w:kern w:val="0"/>
          <w:sz w:val="27"/>
          <w:szCs w:val="27"/>
        </w:rPr>
      </w:pPr>
      <w:r>
        <w:rPr>
          <w:rFonts w:ascii="仿宋_GB2312" w:hAnsi="仿宋_GB2312" w:eastAsia="仿宋_GB2312" w:cs="仿宋_GB2312"/>
          <w:kern w:val="0"/>
          <w:sz w:val="27"/>
          <w:szCs w:val="27"/>
        </w:rPr>
        <w:t> </w:t>
      </w:r>
      <w:r>
        <w:rPr>
          <w:rFonts w:ascii="仿宋_GB2312" w:hAnsi="Helvetica" w:eastAsia="仿宋_GB2312" w:cs="Helvetica"/>
          <w:color w:val="303133"/>
          <w:kern w:val="0"/>
          <w:sz w:val="27"/>
          <w:szCs w:val="27"/>
        </w:rPr>
        <w:t> </w:t>
      </w:r>
      <w:r>
        <w:rPr>
          <w:rFonts w:hint="eastAsia" w:ascii="仿宋_GB2312" w:hAnsi="Helvetica" w:eastAsia="仿宋_GB2312" w:cs="Helvetica"/>
          <w:color w:val="303133"/>
          <w:kern w:val="0"/>
          <w:sz w:val="27"/>
          <w:szCs w:val="27"/>
        </w:rPr>
        <w:t>一、就业服务工作</w:t>
      </w:r>
    </w:p>
    <w:p>
      <w:pPr>
        <w:widowControl/>
        <w:shd w:val="clear" w:color="auto" w:fill="FFFFFF"/>
        <w:spacing w:before="100" w:beforeAutospacing="1" w:after="100" w:afterAutospacing="1"/>
        <w:jc w:val="left"/>
        <w:rPr>
          <w:rFonts w:ascii="仿宋_GB2312" w:hAnsi="Helvetica" w:eastAsia="仿宋_GB2312" w:cs="Helvetica"/>
          <w:color w:val="303133"/>
          <w:kern w:val="0"/>
          <w:sz w:val="27"/>
          <w:szCs w:val="27"/>
        </w:rPr>
      </w:pPr>
      <w:r>
        <w:rPr>
          <w:rFonts w:hint="eastAsia" w:ascii="仿宋_GB2312" w:hAnsi="Helvetica" w:eastAsia="仿宋_GB2312" w:cs="Helvetica"/>
          <w:color w:val="303133"/>
          <w:kern w:val="0"/>
          <w:sz w:val="27"/>
          <w:szCs w:val="27"/>
        </w:rPr>
        <w:t>（一）残疾人按比例就业联网认证工作情况</w:t>
      </w:r>
    </w:p>
    <w:p>
      <w:pPr>
        <w:widowControl/>
        <w:shd w:val="clear" w:color="auto" w:fill="FFFFFF"/>
        <w:spacing w:before="100" w:beforeAutospacing="1" w:after="100" w:afterAutospacing="1"/>
        <w:ind w:firstLine="540" w:firstLineChars="200"/>
        <w:jc w:val="left"/>
        <w:rPr>
          <w:rFonts w:ascii="仿宋_GB2312" w:hAnsi="Helvetica" w:eastAsia="仿宋_GB2312" w:cs="Helvetica"/>
          <w:color w:val="303133"/>
          <w:kern w:val="0"/>
          <w:sz w:val="27"/>
          <w:szCs w:val="27"/>
        </w:rPr>
      </w:pPr>
      <w:r>
        <w:rPr>
          <w:rFonts w:hint="eastAsia" w:ascii="仿宋_GB2312" w:hAnsi="Helvetica" w:eastAsia="仿宋_GB2312" w:cs="Helvetica"/>
          <w:color w:val="303133"/>
          <w:kern w:val="0"/>
          <w:sz w:val="27"/>
          <w:szCs w:val="27"/>
        </w:rPr>
        <w:t>2024年，</w:t>
      </w:r>
      <w:r>
        <w:rPr>
          <w:rFonts w:ascii="仿宋_GB2312" w:hAnsi="Helvetica" w:eastAsia="仿宋_GB2312" w:cs="Helvetica"/>
          <w:color w:val="303133"/>
          <w:kern w:val="0"/>
          <w:sz w:val="27"/>
          <w:szCs w:val="27"/>
        </w:rPr>
        <w:t>全市</w:t>
      </w:r>
      <w:r>
        <w:rPr>
          <w:rFonts w:hint="eastAsia" w:ascii="仿宋_GB2312" w:hAnsi="Helvetica" w:eastAsia="仿宋_GB2312" w:cs="Helvetica"/>
          <w:color w:val="303133"/>
          <w:kern w:val="0"/>
          <w:sz w:val="27"/>
          <w:szCs w:val="27"/>
        </w:rPr>
        <w:t>开展残疾人按比例就业联网认证共</w:t>
      </w:r>
      <w:r>
        <w:rPr>
          <w:rFonts w:ascii="仿宋_GB2312" w:hAnsi="Helvetica" w:eastAsia="仿宋_GB2312" w:cs="Helvetica"/>
          <w:color w:val="303133"/>
          <w:kern w:val="0"/>
          <w:sz w:val="27"/>
          <w:szCs w:val="27"/>
        </w:rPr>
        <w:t>审核用人单位551家，安置残疾人就业1263人，其中市本级审核用人单位89家，安置残疾人就业329人</w:t>
      </w:r>
      <w:r>
        <w:rPr>
          <w:rFonts w:hint="eastAsia" w:ascii="仿宋_GB2312" w:hAnsi="Helvetica" w:eastAsia="仿宋_GB2312" w:cs="Helvetica"/>
          <w:color w:val="303133"/>
          <w:kern w:val="0"/>
          <w:sz w:val="27"/>
          <w:szCs w:val="27"/>
        </w:rPr>
        <w:t>。截至目前全市已征收残保金1.43亿元，其中市本级征收3300.56万元。做好超比例安排残疾人就业奖励发放工作，为3家用人单位发放2022年度超比例安排残疾人奖励金，共超比例安排残疾人7人，发放奖励资金66850元。</w:t>
      </w:r>
    </w:p>
    <w:p>
      <w:pPr>
        <w:widowControl/>
        <w:shd w:val="clear" w:color="auto" w:fill="FFFFFF"/>
        <w:spacing w:before="100" w:beforeAutospacing="1" w:after="100" w:afterAutospacing="1"/>
        <w:jc w:val="left"/>
        <w:rPr>
          <w:rFonts w:ascii="仿宋_GB2312" w:hAnsi="Helvetica" w:eastAsia="仿宋_GB2312" w:cs="Helvetica"/>
          <w:color w:val="303133"/>
          <w:kern w:val="0"/>
          <w:sz w:val="27"/>
          <w:szCs w:val="27"/>
        </w:rPr>
      </w:pPr>
      <w:r>
        <w:rPr>
          <w:rFonts w:hint="eastAsia" w:ascii="仿宋_GB2312" w:hAnsi="Helvetica" w:eastAsia="仿宋_GB2312" w:cs="Helvetica"/>
          <w:color w:val="303133"/>
          <w:kern w:val="0"/>
          <w:sz w:val="27"/>
          <w:szCs w:val="27"/>
        </w:rPr>
        <w:t>（二）残疾人就业培训系统数据录入情况</w:t>
      </w:r>
    </w:p>
    <w:p>
      <w:pPr>
        <w:widowControl/>
        <w:shd w:val="clear" w:color="auto" w:fill="FFFFFF"/>
        <w:spacing w:before="100" w:beforeAutospacing="1" w:after="100" w:afterAutospacing="1"/>
        <w:ind w:firstLine="405" w:firstLineChars="150"/>
        <w:jc w:val="left"/>
        <w:rPr>
          <w:rFonts w:ascii="仿宋_GB2312" w:hAnsi="Helvetica" w:eastAsia="仿宋_GB2312" w:cs="Helvetica"/>
          <w:color w:val="303133"/>
          <w:kern w:val="0"/>
          <w:sz w:val="27"/>
          <w:szCs w:val="27"/>
        </w:rPr>
      </w:pPr>
      <w:r>
        <w:rPr>
          <w:rFonts w:hint="eastAsia" w:ascii="仿宋_GB2312" w:hAnsi="Helvetica" w:eastAsia="仿宋_GB2312" w:cs="Helvetica"/>
          <w:color w:val="303133"/>
          <w:kern w:val="0"/>
          <w:sz w:val="27"/>
          <w:szCs w:val="27"/>
        </w:rPr>
        <w:t>在全国残疾人就业和职业培训信息管理系统中，城镇新增就业282人，录入完成率为106.42%；农村新增就业761人，录入完成率为105.55%。全市共有应届高校残疾人毕业生93人，残疾人证注销2人，已就业40人，已升学3人。高校毕业生“一人一策”就业服务2.2次/人。在全国残疾人职业培训管理服务系统中，已录入完成培训人数1789人，年度任务完成率133.01%。</w:t>
      </w:r>
    </w:p>
    <w:p>
      <w:pPr>
        <w:widowControl/>
        <w:shd w:val="clear" w:color="auto" w:fill="FFFFFF"/>
        <w:spacing w:before="100" w:beforeAutospacing="1" w:after="100" w:afterAutospacing="1"/>
        <w:jc w:val="left"/>
        <w:rPr>
          <w:rFonts w:ascii="仿宋_GB2312" w:hAnsi="Helvetica" w:eastAsia="仿宋_GB2312" w:cs="Helvetica"/>
          <w:color w:val="303133"/>
          <w:kern w:val="0"/>
          <w:sz w:val="27"/>
          <w:szCs w:val="27"/>
        </w:rPr>
      </w:pPr>
      <w:r>
        <w:rPr>
          <w:rFonts w:hint="eastAsia" w:ascii="仿宋_GB2312" w:hAnsi="Helvetica" w:eastAsia="仿宋_GB2312" w:cs="Helvetica"/>
          <w:color w:val="303133"/>
          <w:kern w:val="0"/>
          <w:sz w:val="27"/>
          <w:szCs w:val="27"/>
        </w:rPr>
        <w:t>（三）开展就业帮扶活动</w:t>
      </w:r>
    </w:p>
    <w:p>
      <w:pPr>
        <w:widowControl/>
        <w:shd w:val="clear" w:color="auto" w:fill="FFFFFF"/>
        <w:spacing w:before="100" w:beforeAutospacing="1" w:after="100" w:afterAutospacing="1"/>
        <w:ind w:firstLine="540" w:firstLineChars="200"/>
        <w:jc w:val="left"/>
        <w:rPr>
          <w:rFonts w:ascii="仿宋_GB2312" w:hAnsi="Helvetica" w:eastAsia="仿宋_GB2312" w:cs="Helvetica"/>
          <w:color w:val="303133"/>
          <w:kern w:val="0"/>
          <w:sz w:val="27"/>
          <w:szCs w:val="27"/>
        </w:rPr>
      </w:pPr>
      <w:r>
        <w:rPr>
          <w:rFonts w:hint="eastAsia" w:ascii="仿宋_GB2312" w:hAnsi="Helvetica" w:eastAsia="仿宋_GB2312" w:cs="Helvetica"/>
          <w:color w:val="303133"/>
          <w:kern w:val="0"/>
          <w:sz w:val="27"/>
          <w:szCs w:val="27"/>
        </w:rPr>
        <w:t>1.组织开展就业援助月等活动，重点做好登记失业残疾人、困难家庭和一户多残家庭中就业援助工作。全市共走访残疾登记失业人员家庭273户，登记失业的残疾人员460人，走访企业106家，实名制纳入年度培训计划残疾人672人，帮助残疾人享受专项扶持政策53人。全市共举办残疾人专场招聘会4场次，市本级、科左中旗、开鲁县、霍林郭勒市各举办1场，共设置岗位数114个，帮助残疾登记失业人员实现就业27人，其中社会用人单位按比例吸纳就业13人，公益性岗位安排2人。</w:t>
      </w:r>
    </w:p>
    <w:p>
      <w:pPr>
        <w:widowControl/>
        <w:shd w:val="clear" w:color="auto" w:fill="FFFFFF"/>
        <w:spacing w:before="100" w:beforeAutospacing="1" w:after="100" w:afterAutospacing="1"/>
        <w:ind w:firstLine="540" w:firstLineChars="200"/>
        <w:jc w:val="left"/>
        <w:rPr>
          <w:rFonts w:ascii="仿宋_GB2312" w:hAnsi="Helvetica" w:eastAsia="仿宋_GB2312" w:cs="Helvetica"/>
          <w:color w:val="303133"/>
          <w:kern w:val="0"/>
          <w:sz w:val="27"/>
          <w:szCs w:val="27"/>
        </w:rPr>
      </w:pPr>
      <w:r>
        <w:rPr>
          <w:rFonts w:hint="eastAsia" w:ascii="仿宋_GB2312" w:hAnsi="Helvetica" w:eastAsia="仿宋_GB2312" w:cs="Helvetica"/>
          <w:color w:val="303133"/>
          <w:kern w:val="0"/>
          <w:sz w:val="27"/>
          <w:szCs w:val="27"/>
        </w:rPr>
        <w:t>2.举办2024年就业援助月招聘会和2024年通辽市“百日千万招聘专项行动”暨重点群体专场招聘会。25家企业参加招聘会，提供残疾人就业岗位87个，达成就业意向50人。</w:t>
      </w:r>
    </w:p>
    <w:p>
      <w:pPr>
        <w:widowControl/>
        <w:shd w:val="clear" w:color="auto" w:fill="FFFFFF"/>
        <w:spacing w:before="100" w:beforeAutospacing="1" w:after="100" w:afterAutospacing="1"/>
        <w:ind w:firstLine="540" w:firstLineChars="200"/>
        <w:jc w:val="left"/>
        <w:rPr>
          <w:rFonts w:ascii="仿宋_GB2312" w:hAnsi="Helvetica" w:eastAsia="仿宋_GB2312" w:cs="Helvetica"/>
          <w:color w:val="303133"/>
          <w:kern w:val="0"/>
          <w:sz w:val="27"/>
          <w:szCs w:val="27"/>
        </w:rPr>
      </w:pPr>
      <w:r>
        <w:rPr>
          <w:rFonts w:hint="eastAsia" w:ascii="仿宋_GB2312" w:hAnsi="Helvetica" w:eastAsia="仿宋_GB2312" w:cs="Helvetica"/>
          <w:color w:val="303133"/>
          <w:kern w:val="0"/>
          <w:sz w:val="27"/>
          <w:szCs w:val="27"/>
        </w:rPr>
        <w:t>3.进一步拓宽残疾人就业渠道，促进多种形式就业。与市福利彩票、科区残联、科区行政执法大队召开座谈会，研讨推进“福彩幸福岗”助残项目，已正式挂牌营业1家。</w:t>
      </w:r>
    </w:p>
    <w:p>
      <w:pPr>
        <w:widowControl/>
        <w:shd w:val="clear" w:color="auto" w:fill="FFFFFF"/>
        <w:spacing w:before="100" w:beforeAutospacing="1" w:after="100" w:afterAutospacing="1"/>
        <w:ind w:firstLine="540" w:firstLineChars="200"/>
        <w:jc w:val="left"/>
        <w:rPr>
          <w:rFonts w:ascii="仿宋_GB2312" w:hAnsi="Helvetica" w:eastAsia="仿宋_GB2312" w:cs="Helvetica"/>
          <w:color w:val="303133"/>
          <w:kern w:val="0"/>
          <w:sz w:val="27"/>
          <w:szCs w:val="27"/>
        </w:rPr>
      </w:pPr>
      <w:r>
        <w:rPr>
          <w:rFonts w:hint="eastAsia" w:ascii="仿宋_GB2312" w:hAnsi="Helvetica" w:eastAsia="仿宋_GB2312" w:cs="Helvetica"/>
          <w:color w:val="303133"/>
          <w:kern w:val="0"/>
          <w:sz w:val="27"/>
          <w:szCs w:val="27"/>
        </w:rPr>
        <w:t>4.开展“走访拓岗促就业”活动，全市共走访用人单位105家，开发残疾人就业岗位406个，走访残疾人27人。其中市本级走访用人单位25家，开发残疾人就业岗位215个，走访残疾人5人。</w:t>
      </w:r>
    </w:p>
    <w:p>
      <w:pPr>
        <w:widowControl/>
        <w:shd w:val="clear" w:color="auto" w:fill="FFFFFF"/>
        <w:spacing w:before="100" w:beforeAutospacing="1" w:after="100" w:afterAutospacing="1"/>
        <w:ind w:firstLine="540" w:firstLineChars="200"/>
        <w:jc w:val="left"/>
        <w:rPr>
          <w:rFonts w:ascii="仿宋_GB2312" w:hAnsi="Helvetica" w:eastAsia="仿宋_GB2312" w:cs="Helvetica"/>
          <w:color w:val="303133"/>
          <w:kern w:val="0"/>
          <w:sz w:val="27"/>
          <w:szCs w:val="27"/>
        </w:rPr>
      </w:pPr>
      <w:r>
        <w:rPr>
          <w:rFonts w:hint="eastAsia" w:ascii="仿宋_GB2312" w:hAnsi="Helvetica" w:eastAsia="仿宋_GB2312" w:cs="Helvetica"/>
          <w:color w:val="303133"/>
          <w:kern w:val="0"/>
          <w:sz w:val="27"/>
          <w:szCs w:val="27"/>
        </w:rPr>
        <w:t>5.2024年“圆梦家园”快递驿站项目任务数1家，已完成验收开业。</w:t>
      </w:r>
    </w:p>
    <w:p>
      <w:pPr>
        <w:widowControl/>
        <w:shd w:val="clear" w:color="auto" w:fill="FFFFFF"/>
        <w:spacing w:before="100" w:beforeAutospacing="1" w:after="100" w:afterAutospacing="1"/>
        <w:ind w:firstLine="540" w:firstLineChars="200"/>
        <w:jc w:val="left"/>
        <w:rPr>
          <w:rFonts w:ascii="仿宋_GB2312" w:hAnsi="Helvetica" w:eastAsia="仿宋_GB2312" w:cs="Helvetica"/>
          <w:color w:val="303133"/>
          <w:kern w:val="0"/>
          <w:sz w:val="27"/>
          <w:szCs w:val="27"/>
        </w:rPr>
      </w:pPr>
      <w:r>
        <w:rPr>
          <w:rFonts w:hint="eastAsia" w:ascii="仿宋_GB2312" w:hAnsi="Helvetica" w:eastAsia="仿宋_GB2312" w:cs="Helvetica"/>
          <w:color w:val="303133"/>
          <w:kern w:val="0"/>
          <w:sz w:val="27"/>
          <w:szCs w:val="27"/>
        </w:rPr>
        <w:t>6.完成残疾人求职登记21人，已成功推荐就业3人（蒙牛、时机天成，热电公司）。用工企业招用残疾人登记2家。</w:t>
      </w:r>
    </w:p>
    <w:p>
      <w:pPr>
        <w:widowControl/>
        <w:shd w:val="clear" w:color="auto" w:fill="FFFFFF"/>
        <w:spacing w:before="100" w:beforeAutospacing="1" w:after="100" w:afterAutospacing="1"/>
        <w:jc w:val="left"/>
        <w:rPr>
          <w:rFonts w:ascii="仿宋_GB2312" w:hAnsi="Helvetica" w:eastAsia="仿宋_GB2312" w:cs="Helvetica"/>
          <w:color w:val="303133"/>
          <w:kern w:val="0"/>
          <w:sz w:val="27"/>
          <w:szCs w:val="27"/>
        </w:rPr>
      </w:pPr>
      <w:r>
        <w:rPr>
          <w:rFonts w:hint="eastAsia" w:ascii="仿宋_GB2312" w:hAnsi="Helvetica" w:eastAsia="仿宋_GB2312" w:cs="Helvetica"/>
          <w:color w:val="303133"/>
          <w:kern w:val="0"/>
          <w:sz w:val="27"/>
          <w:szCs w:val="27"/>
        </w:rPr>
        <w:t>（四）职业能力评估工作情况</w:t>
      </w:r>
    </w:p>
    <w:p>
      <w:pPr>
        <w:widowControl/>
        <w:shd w:val="clear" w:color="auto" w:fill="FFFFFF"/>
        <w:spacing w:before="100" w:beforeAutospacing="1" w:after="100" w:afterAutospacing="1"/>
        <w:ind w:firstLine="540" w:firstLineChars="200"/>
        <w:jc w:val="left"/>
        <w:rPr>
          <w:rFonts w:ascii="仿宋_GB2312" w:hAnsi="Helvetica" w:eastAsia="仿宋_GB2312" w:cs="Helvetica"/>
          <w:color w:val="303133"/>
          <w:kern w:val="0"/>
          <w:sz w:val="27"/>
          <w:szCs w:val="27"/>
        </w:rPr>
      </w:pPr>
      <w:r>
        <w:rPr>
          <w:rFonts w:hint="eastAsia" w:ascii="仿宋_GB2312" w:hAnsi="Helvetica" w:eastAsia="仿宋_GB2312" w:cs="Helvetica"/>
          <w:color w:val="303133"/>
          <w:kern w:val="0"/>
          <w:sz w:val="27"/>
          <w:szCs w:val="27"/>
        </w:rPr>
        <w:t>按照自治区2024年残疾人职业能力评估工作要求，完成应届残疾人大学生职业能力测评87人。</w:t>
      </w:r>
    </w:p>
    <w:p>
      <w:pPr>
        <w:widowControl/>
        <w:shd w:val="clear" w:color="auto" w:fill="FFFFFF"/>
        <w:spacing w:before="100" w:beforeAutospacing="1" w:after="100" w:afterAutospacing="1"/>
        <w:jc w:val="left"/>
        <w:rPr>
          <w:rFonts w:ascii="仿宋_GB2312" w:hAnsi="Helvetica" w:eastAsia="仿宋_GB2312" w:cs="Helvetica"/>
          <w:color w:val="303133"/>
          <w:kern w:val="0"/>
          <w:sz w:val="27"/>
          <w:szCs w:val="27"/>
        </w:rPr>
      </w:pPr>
      <w:r>
        <w:rPr>
          <w:rFonts w:hint="eastAsia" w:ascii="仿宋_GB2312" w:hAnsi="Helvetica" w:eastAsia="仿宋_GB2312" w:cs="Helvetica"/>
          <w:color w:val="303133"/>
          <w:kern w:val="0"/>
          <w:sz w:val="27"/>
          <w:szCs w:val="27"/>
        </w:rPr>
        <w:t>二、培训工作</w:t>
      </w:r>
    </w:p>
    <w:p>
      <w:pPr>
        <w:widowControl/>
        <w:shd w:val="clear" w:color="auto" w:fill="FFFFFF"/>
        <w:spacing w:before="100" w:beforeAutospacing="1" w:after="100" w:afterAutospacing="1"/>
        <w:jc w:val="left"/>
        <w:rPr>
          <w:rFonts w:ascii="仿宋_GB2312" w:hAnsi="Helvetica" w:eastAsia="仿宋_GB2312" w:cs="Helvetica"/>
          <w:color w:val="303133"/>
          <w:kern w:val="0"/>
          <w:sz w:val="27"/>
          <w:szCs w:val="27"/>
        </w:rPr>
      </w:pPr>
      <w:r>
        <w:rPr>
          <w:rFonts w:hint="eastAsia" w:ascii="仿宋_GB2312" w:hAnsi="Helvetica" w:eastAsia="仿宋_GB2312" w:cs="Helvetica"/>
          <w:color w:val="303133"/>
          <w:kern w:val="0"/>
          <w:sz w:val="27"/>
          <w:szCs w:val="27"/>
        </w:rPr>
        <w:t>（一）提升残疾人就业创业能力</w:t>
      </w:r>
    </w:p>
    <w:p>
      <w:pPr>
        <w:widowControl/>
        <w:shd w:val="clear" w:color="auto" w:fill="FFFFFF"/>
        <w:spacing w:before="100" w:beforeAutospacing="1" w:after="100" w:afterAutospacing="1"/>
        <w:ind w:firstLine="540" w:firstLineChars="200"/>
        <w:jc w:val="left"/>
        <w:rPr>
          <w:rFonts w:ascii="仿宋_GB2312" w:hAnsi="Helvetica" w:eastAsia="仿宋_GB2312" w:cs="Helvetica"/>
          <w:color w:val="303133"/>
          <w:kern w:val="0"/>
          <w:sz w:val="27"/>
          <w:szCs w:val="27"/>
        </w:rPr>
      </w:pPr>
      <w:r>
        <w:rPr>
          <w:rFonts w:ascii="仿宋_GB2312" w:hAnsi="Helvetica" w:eastAsia="仿宋_GB2312" w:cs="Helvetica"/>
          <w:color w:val="303133"/>
          <w:kern w:val="0"/>
          <w:sz w:val="27"/>
          <w:szCs w:val="27"/>
        </w:rPr>
        <w:t>为进一步提升我市残疾人的创业能力，拓宽残疾人的就业渠道，</w:t>
      </w:r>
      <w:r>
        <w:rPr>
          <w:rFonts w:hint="eastAsia" w:ascii="仿宋_GB2312" w:hAnsi="Helvetica" w:eastAsia="仿宋_GB2312" w:cs="Helvetica"/>
          <w:color w:val="303133"/>
          <w:kern w:val="0"/>
          <w:sz w:val="27"/>
          <w:szCs w:val="27"/>
        </w:rPr>
        <w:t>举办</w:t>
      </w:r>
      <w:r>
        <w:rPr>
          <w:rFonts w:ascii="仿宋_GB2312" w:hAnsi="Helvetica" w:eastAsia="仿宋_GB2312" w:cs="Helvetica"/>
          <w:color w:val="303133"/>
          <w:kern w:val="0"/>
          <w:sz w:val="27"/>
          <w:szCs w:val="27"/>
        </w:rPr>
        <w:t>2024年通辽市残疾人直播电商培训班</w:t>
      </w:r>
      <w:r>
        <w:rPr>
          <w:rFonts w:hint="eastAsia" w:ascii="仿宋_GB2312" w:hAnsi="Helvetica" w:eastAsia="仿宋_GB2312" w:cs="Helvetica"/>
          <w:color w:val="303133"/>
          <w:kern w:val="0"/>
          <w:sz w:val="27"/>
          <w:szCs w:val="27"/>
        </w:rPr>
        <w:t>，</w:t>
      </w:r>
      <w:r>
        <w:rPr>
          <w:rFonts w:ascii="仿宋_GB2312" w:hAnsi="Helvetica" w:eastAsia="仿宋_GB2312" w:cs="Helvetica"/>
          <w:color w:val="303133"/>
          <w:kern w:val="0"/>
          <w:sz w:val="27"/>
          <w:szCs w:val="27"/>
        </w:rPr>
        <w:t>驻市的3</w:t>
      </w:r>
      <w:r>
        <w:rPr>
          <w:rFonts w:hint="eastAsia" w:ascii="仿宋_GB2312" w:hAnsi="Helvetica" w:eastAsia="仿宋_GB2312" w:cs="Helvetica"/>
          <w:color w:val="303133"/>
          <w:kern w:val="0"/>
          <w:sz w:val="27"/>
          <w:szCs w:val="27"/>
        </w:rPr>
        <w:t>1</w:t>
      </w:r>
      <w:r>
        <w:rPr>
          <w:rFonts w:ascii="仿宋_GB2312" w:hAnsi="Helvetica" w:eastAsia="仿宋_GB2312" w:cs="Helvetica"/>
          <w:color w:val="303133"/>
          <w:kern w:val="0"/>
          <w:sz w:val="27"/>
          <w:szCs w:val="27"/>
        </w:rPr>
        <w:t>名残疾人参加培训。</w:t>
      </w:r>
    </w:p>
    <w:p>
      <w:pPr>
        <w:widowControl/>
        <w:shd w:val="clear" w:color="auto" w:fill="FFFFFF"/>
        <w:spacing w:before="100" w:beforeAutospacing="1" w:after="100" w:afterAutospacing="1"/>
        <w:jc w:val="left"/>
        <w:rPr>
          <w:rFonts w:ascii="仿宋_GB2312" w:hAnsi="Helvetica" w:eastAsia="仿宋_GB2312" w:cs="Helvetica"/>
          <w:color w:val="303133"/>
          <w:kern w:val="0"/>
          <w:sz w:val="27"/>
          <w:szCs w:val="27"/>
        </w:rPr>
      </w:pPr>
      <w:r>
        <w:rPr>
          <w:rFonts w:hint="eastAsia" w:ascii="仿宋_GB2312" w:hAnsi="Helvetica" w:eastAsia="仿宋_GB2312" w:cs="Helvetica"/>
          <w:color w:val="303133"/>
          <w:kern w:val="0"/>
          <w:sz w:val="27"/>
          <w:szCs w:val="27"/>
        </w:rPr>
        <w:t>（二）推进残疾人职业技能培训</w:t>
      </w:r>
    </w:p>
    <w:p>
      <w:pPr>
        <w:widowControl/>
        <w:shd w:val="clear" w:color="auto" w:fill="FFFFFF"/>
        <w:spacing w:before="100" w:beforeAutospacing="1" w:after="100" w:afterAutospacing="1"/>
        <w:ind w:firstLine="540" w:firstLineChars="200"/>
        <w:jc w:val="left"/>
        <w:rPr>
          <w:rFonts w:ascii="仿宋_GB2312" w:hAnsi="Helvetica" w:eastAsia="仿宋_GB2312" w:cs="Helvetica"/>
          <w:color w:val="303133"/>
          <w:kern w:val="0"/>
          <w:sz w:val="27"/>
          <w:szCs w:val="27"/>
        </w:rPr>
      </w:pPr>
      <w:r>
        <w:rPr>
          <w:rFonts w:hint="eastAsia" w:ascii="仿宋_GB2312" w:hAnsi="Helvetica" w:eastAsia="仿宋_GB2312" w:cs="Helvetica"/>
          <w:color w:val="303133"/>
          <w:kern w:val="0"/>
          <w:sz w:val="27"/>
          <w:szCs w:val="27"/>
        </w:rPr>
        <w:t>1.组织7名应届高校残疾人毕业生参加全区高校残疾人毕业生就业能力提升培训班。</w:t>
      </w:r>
    </w:p>
    <w:p>
      <w:pPr>
        <w:widowControl/>
        <w:shd w:val="clear" w:color="auto" w:fill="FFFFFF"/>
        <w:spacing w:before="100" w:beforeAutospacing="1" w:after="100" w:afterAutospacing="1"/>
        <w:ind w:firstLine="540" w:firstLineChars="200"/>
        <w:jc w:val="left"/>
        <w:rPr>
          <w:rFonts w:ascii="仿宋_GB2312" w:hAnsi="Helvetica" w:eastAsia="仿宋_GB2312" w:cs="Helvetica"/>
          <w:color w:val="303133"/>
          <w:kern w:val="0"/>
          <w:sz w:val="27"/>
          <w:szCs w:val="27"/>
        </w:rPr>
      </w:pPr>
      <w:r>
        <w:rPr>
          <w:rFonts w:hint="eastAsia" w:ascii="仿宋_GB2312" w:hAnsi="Helvetica" w:eastAsia="仿宋_GB2312" w:cs="Helvetica"/>
          <w:color w:val="303133"/>
          <w:kern w:val="0"/>
          <w:sz w:val="27"/>
          <w:szCs w:val="27"/>
        </w:rPr>
        <w:t>2.组织7名应届高校残疾人毕业生参加全区高校残疾人毕业生公考培训班。</w:t>
      </w:r>
    </w:p>
    <w:p>
      <w:pPr>
        <w:widowControl/>
        <w:shd w:val="clear" w:color="auto" w:fill="FFFFFF"/>
        <w:spacing w:before="100" w:beforeAutospacing="1" w:after="100" w:afterAutospacing="1"/>
        <w:ind w:firstLine="540" w:firstLineChars="200"/>
        <w:jc w:val="left"/>
        <w:rPr>
          <w:rFonts w:ascii="仿宋_GB2312" w:hAnsi="Helvetica" w:eastAsia="仿宋_GB2312" w:cs="Helvetica"/>
          <w:color w:val="303133"/>
          <w:kern w:val="0"/>
          <w:sz w:val="27"/>
          <w:szCs w:val="27"/>
        </w:rPr>
      </w:pPr>
      <w:r>
        <w:rPr>
          <w:rFonts w:hint="eastAsia" w:ascii="仿宋_GB2312" w:hAnsi="Helvetica" w:eastAsia="仿宋_GB2312" w:cs="Helvetica"/>
          <w:color w:val="303133"/>
          <w:kern w:val="0"/>
          <w:sz w:val="27"/>
          <w:szCs w:val="27"/>
        </w:rPr>
        <w:t>3.组织3名残疾人参加2024年全区残疾人AI无人直播电商培训班。</w:t>
      </w:r>
    </w:p>
    <w:p>
      <w:pPr>
        <w:widowControl/>
        <w:shd w:val="clear" w:color="auto" w:fill="FFFFFF"/>
        <w:spacing w:before="100" w:beforeAutospacing="1" w:after="100" w:afterAutospacing="1"/>
        <w:ind w:firstLine="540" w:firstLineChars="200"/>
        <w:jc w:val="left"/>
        <w:rPr>
          <w:rFonts w:ascii="仿宋_GB2312" w:hAnsi="Helvetica" w:eastAsia="仿宋_GB2312" w:cs="Helvetica"/>
          <w:color w:val="303133"/>
          <w:kern w:val="0"/>
          <w:sz w:val="27"/>
          <w:szCs w:val="27"/>
        </w:rPr>
      </w:pPr>
      <w:r>
        <w:rPr>
          <w:rFonts w:hint="eastAsia" w:ascii="仿宋_GB2312" w:hAnsi="Helvetica" w:eastAsia="仿宋_GB2312" w:cs="Helvetica"/>
          <w:color w:val="303133"/>
          <w:kern w:val="0"/>
          <w:sz w:val="27"/>
          <w:szCs w:val="27"/>
        </w:rPr>
        <w:t>4.完成全区残疾人驾驶员培训班摸底调查工作，通辽市共有43名意愿参加培训人员。</w:t>
      </w:r>
    </w:p>
    <w:p>
      <w:pPr>
        <w:widowControl/>
        <w:shd w:val="clear" w:color="auto" w:fill="FFFFFF"/>
        <w:spacing w:before="100" w:beforeAutospacing="1" w:after="100" w:afterAutospacing="1"/>
        <w:ind w:firstLine="540" w:firstLineChars="200"/>
        <w:jc w:val="left"/>
        <w:rPr>
          <w:rFonts w:ascii="仿宋_GB2312" w:hAnsi="Helvetica" w:eastAsia="仿宋_GB2312" w:cs="Helvetica"/>
          <w:color w:val="303133"/>
          <w:kern w:val="0"/>
          <w:sz w:val="27"/>
          <w:szCs w:val="27"/>
        </w:rPr>
      </w:pPr>
      <w:r>
        <w:rPr>
          <w:rFonts w:hint="eastAsia" w:ascii="仿宋_GB2312" w:hAnsi="Helvetica" w:eastAsia="仿宋_GB2312" w:cs="Helvetica"/>
          <w:color w:val="303133"/>
          <w:kern w:val="0"/>
          <w:sz w:val="27"/>
          <w:szCs w:val="27"/>
        </w:rPr>
        <w:t>5.组织24名残疾人参加2024年全区残疾人美甲（穿戴甲）培训班。</w:t>
      </w:r>
    </w:p>
    <w:p>
      <w:pPr>
        <w:widowControl/>
        <w:shd w:val="clear" w:color="auto" w:fill="FFFFFF"/>
        <w:spacing w:before="100" w:beforeAutospacing="1" w:after="100" w:afterAutospacing="1"/>
        <w:jc w:val="left"/>
        <w:rPr>
          <w:rFonts w:ascii="仿宋_GB2312" w:hAnsi="Helvetica" w:eastAsia="仿宋_GB2312" w:cs="Helvetica"/>
          <w:color w:val="303133"/>
          <w:kern w:val="0"/>
          <w:sz w:val="27"/>
          <w:szCs w:val="27"/>
        </w:rPr>
      </w:pPr>
      <w:r>
        <w:rPr>
          <w:rFonts w:hint="eastAsia" w:ascii="仿宋_GB2312" w:hAnsi="Helvetica" w:eastAsia="仿宋_GB2312" w:cs="Helvetica"/>
          <w:color w:val="303133"/>
          <w:kern w:val="0"/>
          <w:sz w:val="27"/>
          <w:szCs w:val="27"/>
        </w:rPr>
        <w:t>三、盲人按摩服务工作</w:t>
      </w:r>
    </w:p>
    <w:p>
      <w:pPr>
        <w:widowControl/>
        <w:shd w:val="clear" w:color="auto" w:fill="FFFFFF"/>
        <w:spacing w:before="100" w:beforeAutospacing="1" w:after="100" w:afterAutospacing="1"/>
        <w:ind w:firstLine="540" w:firstLineChars="200"/>
        <w:jc w:val="left"/>
        <w:rPr>
          <w:rFonts w:ascii="仿宋_GB2312" w:hAnsi="Helvetica" w:eastAsia="仿宋_GB2312" w:cs="Helvetica"/>
          <w:color w:val="303133"/>
          <w:kern w:val="0"/>
          <w:sz w:val="27"/>
          <w:szCs w:val="27"/>
        </w:rPr>
      </w:pPr>
      <w:r>
        <w:rPr>
          <w:rFonts w:hint="eastAsia" w:ascii="仿宋_GB2312" w:hAnsi="Helvetica" w:eastAsia="仿宋_GB2312" w:cs="Helvetica"/>
          <w:color w:val="303133"/>
          <w:kern w:val="0"/>
          <w:sz w:val="27"/>
          <w:szCs w:val="27"/>
        </w:rPr>
        <w:t>1.全市共6名盲人报名参加2024年全国盲人医疗按摩人员考试。</w:t>
      </w:r>
    </w:p>
    <w:p>
      <w:pPr>
        <w:widowControl/>
        <w:shd w:val="clear" w:color="auto" w:fill="FFFFFF"/>
        <w:spacing w:before="100" w:beforeAutospacing="1" w:after="100" w:afterAutospacing="1"/>
        <w:ind w:firstLine="540" w:firstLineChars="200"/>
        <w:jc w:val="left"/>
        <w:rPr>
          <w:rFonts w:ascii="仿宋_GB2312" w:hAnsi="Helvetica" w:eastAsia="仿宋_GB2312" w:cs="Helvetica"/>
          <w:color w:val="303133"/>
          <w:kern w:val="0"/>
          <w:sz w:val="27"/>
          <w:szCs w:val="27"/>
        </w:rPr>
      </w:pPr>
      <w:r>
        <w:rPr>
          <w:rFonts w:hint="eastAsia" w:ascii="仿宋_GB2312" w:hAnsi="Helvetica" w:eastAsia="仿宋_GB2312" w:cs="Helvetica"/>
          <w:color w:val="303133"/>
          <w:kern w:val="0"/>
          <w:sz w:val="27"/>
          <w:szCs w:val="27"/>
        </w:rPr>
        <w:t>2.为1名符合条件的盲人医疗机构从业人员申请参评2024年全区盲人医疗按摩专业中初级职称。</w:t>
      </w:r>
    </w:p>
    <w:p>
      <w:pPr>
        <w:widowControl/>
        <w:shd w:val="clear" w:color="auto" w:fill="FFFFFF"/>
        <w:spacing w:before="100" w:beforeAutospacing="1" w:after="100" w:afterAutospacing="1"/>
        <w:ind w:firstLine="405" w:firstLineChars="150"/>
        <w:jc w:val="left"/>
        <w:rPr>
          <w:rFonts w:ascii="仿宋_GB2312" w:hAnsi="Helvetica" w:eastAsia="仿宋_GB2312" w:cs="Helvetica"/>
          <w:color w:val="303133"/>
          <w:kern w:val="0"/>
          <w:sz w:val="27"/>
          <w:szCs w:val="27"/>
        </w:rPr>
      </w:pPr>
      <w:r>
        <w:rPr>
          <w:rFonts w:hint="eastAsia" w:ascii="仿宋_GB2312" w:hAnsi="Helvetica" w:eastAsia="仿宋_GB2312" w:cs="Helvetica"/>
          <w:color w:val="303133"/>
          <w:kern w:val="0"/>
          <w:sz w:val="27"/>
          <w:szCs w:val="27"/>
        </w:rPr>
        <w:t>3.申领和发放《盲人医疗按摩人员从事医疗按摩资格证书》6人次。</w:t>
      </w:r>
    </w:p>
    <w:p>
      <w:pPr>
        <w:widowControl/>
        <w:shd w:val="clear" w:color="auto" w:fill="FFFFFF"/>
        <w:spacing w:before="100" w:beforeAutospacing="1" w:after="100" w:afterAutospacing="1"/>
        <w:ind w:firstLine="405" w:firstLineChars="150"/>
        <w:jc w:val="left"/>
        <w:rPr>
          <w:rFonts w:ascii="仿宋_GB2312" w:hAnsi="Helvetica" w:eastAsia="仿宋_GB2312" w:cs="Helvetica"/>
          <w:color w:val="303133"/>
          <w:kern w:val="0"/>
          <w:sz w:val="27"/>
          <w:szCs w:val="27"/>
        </w:rPr>
      </w:pPr>
      <w:r>
        <w:rPr>
          <w:rFonts w:hint="eastAsia" w:ascii="仿宋_GB2312" w:hAnsi="Helvetica" w:eastAsia="仿宋_GB2312" w:cs="Helvetica"/>
          <w:color w:val="303133"/>
          <w:kern w:val="0"/>
          <w:sz w:val="27"/>
          <w:szCs w:val="27"/>
        </w:rPr>
        <w:t>4.共有14名盲人通过2023年《盲人医疗按摩人员从事医疗按摩资格证书》年审。</w:t>
      </w:r>
    </w:p>
    <w:p>
      <w:pPr>
        <w:widowControl/>
        <w:shd w:val="clear" w:color="auto" w:fill="FFFFFF"/>
        <w:spacing w:before="100" w:beforeAutospacing="1" w:after="100" w:afterAutospacing="1"/>
        <w:ind w:firstLine="405" w:firstLineChars="150"/>
        <w:jc w:val="left"/>
        <w:rPr>
          <w:rFonts w:ascii="仿宋_GB2312" w:hAnsi="Helvetica" w:eastAsia="仿宋_GB2312" w:cs="Helvetica"/>
          <w:color w:val="303133"/>
          <w:kern w:val="0"/>
          <w:sz w:val="27"/>
          <w:szCs w:val="27"/>
        </w:rPr>
      </w:pPr>
      <w:r>
        <w:rPr>
          <w:rFonts w:hint="eastAsia" w:ascii="仿宋_GB2312" w:hAnsi="Helvetica" w:eastAsia="仿宋_GB2312" w:cs="Helvetica"/>
          <w:color w:val="303133"/>
          <w:kern w:val="0"/>
          <w:sz w:val="27"/>
          <w:szCs w:val="27"/>
        </w:rPr>
        <w:t>5.完成3家盲人医疗按摩从业人员开办盲人医疗按摩机构审核工作。</w:t>
      </w:r>
    </w:p>
    <w:p>
      <w:pPr>
        <w:widowControl/>
        <w:shd w:val="clear" w:color="auto" w:fill="FFFFFF"/>
        <w:spacing w:before="100" w:beforeAutospacing="1" w:after="100" w:afterAutospacing="1"/>
        <w:ind w:firstLine="405" w:firstLineChars="150"/>
        <w:jc w:val="left"/>
        <w:rPr>
          <w:rFonts w:ascii="仿宋_GB2312" w:hAnsi="Helvetica" w:eastAsia="仿宋_GB2312" w:cs="Helvetica"/>
          <w:color w:val="303133"/>
          <w:kern w:val="0"/>
          <w:sz w:val="27"/>
          <w:szCs w:val="27"/>
        </w:rPr>
      </w:pPr>
      <w:r>
        <w:rPr>
          <w:rFonts w:hint="eastAsia" w:ascii="仿宋_GB2312" w:hAnsi="Helvetica" w:eastAsia="仿宋_GB2312" w:cs="Helvetica"/>
          <w:color w:val="303133"/>
          <w:kern w:val="0"/>
          <w:sz w:val="27"/>
          <w:szCs w:val="27"/>
        </w:rPr>
        <w:t>6.组织11名盲人参加2024年内蒙古自治区盲人保健按摩初级培训班（两期）。</w:t>
      </w:r>
    </w:p>
    <w:p>
      <w:pPr>
        <w:widowControl/>
        <w:shd w:val="clear" w:color="auto" w:fill="FFFFFF"/>
        <w:spacing w:before="100" w:beforeAutospacing="1" w:after="100" w:afterAutospacing="1"/>
        <w:ind w:firstLine="405" w:firstLineChars="150"/>
        <w:jc w:val="left"/>
        <w:rPr>
          <w:rFonts w:ascii="仿宋_GB2312" w:hAnsi="Helvetica" w:eastAsia="仿宋_GB2312" w:cs="Helvetica"/>
          <w:color w:val="303133"/>
          <w:kern w:val="0"/>
          <w:sz w:val="27"/>
          <w:szCs w:val="27"/>
        </w:rPr>
      </w:pPr>
      <w:r>
        <w:rPr>
          <w:rFonts w:hint="eastAsia" w:ascii="仿宋_GB2312" w:hAnsi="Helvetica" w:eastAsia="仿宋_GB2312" w:cs="Helvetica"/>
          <w:color w:val="303133"/>
          <w:kern w:val="0"/>
          <w:sz w:val="27"/>
          <w:szCs w:val="27"/>
        </w:rPr>
        <w:t>7.组织</w:t>
      </w:r>
      <w:r>
        <w:rPr>
          <w:rFonts w:ascii="仿宋_GB2312" w:hAnsi="Helvetica" w:eastAsia="仿宋_GB2312" w:cs="Helvetica"/>
          <w:color w:val="303133"/>
          <w:kern w:val="0"/>
          <w:sz w:val="27"/>
          <w:szCs w:val="27"/>
        </w:rPr>
        <w:t>17名盲人</w:t>
      </w:r>
      <w:r>
        <w:rPr>
          <w:rFonts w:hint="eastAsia" w:ascii="仿宋_GB2312" w:hAnsi="Helvetica" w:eastAsia="仿宋_GB2312" w:cs="Helvetica"/>
          <w:color w:val="303133"/>
          <w:kern w:val="0"/>
          <w:sz w:val="27"/>
          <w:szCs w:val="27"/>
        </w:rPr>
        <w:t>报名参加</w:t>
      </w:r>
      <w:r>
        <w:rPr>
          <w:rFonts w:ascii="仿宋_GB2312" w:hAnsi="Helvetica" w:eastAsia="仿宋_GB2312" w:cs="Helvetica"/>
          <w:color w:val="303133"/>
          <w:kern w:val="0"/>
          <w:sz w:val="27"/>
          <w:szCs w:val="27"/>
        </w:rPr>
        <w:t>2024年全区盲人医疗按摩远程继续教育</w:t>
      </w:r>
      <w:r>
        <w:rPr>
          <w:rFonts w:hint="eastAsia" w:ascii="仿宋_GB2312" w:hAnsi="Helvetica" w:eastAsia="仿宋_GB2312" w:cs="Helvetica"/>
          <w:color w:val="303133"/>
          <w:kern w:val="0"/>
          <w:sz w:val="27"/>
          <w:szCs w:val="27"/>
        </w:rPr>
        <w:t>线</w:t>
      </w:r>
      <w:r>
        <w:rPr>
          <w:rFonts w:ascii="仿宋_GB2312" w:hAnsi="Helvetica" w:eastAsia="仿宋_GB2312" w:cs="Helvetica"/>
          <w:color w:val="303133"/>
          <w:kern w:val="0"/>
          <w:sz w:val="27"/>
          <w:szCs w:val="27"/>
        </w:rPr>
        <w:t>上培训。</w:t>
      </w:r>
    </w:p>
    <w:p>
      <w:pPr>
        <w:widowControl/>
        <w:shd w:val="clear" w:color="auto" w:fill="FFFFFF"/>
        <w:spacing w:before="100" w:beforeAutospacing="1" w:after="100" w:afterAutospacing="1"/>
        <w:ind w:firstLine="405" w:firstLineChars="150"/>
        <w:jc w:val="left"/>
        <w:rPr>
          <w:rFonts w:ascii="仿宋_GB2312" w:hAnsi="Helvetica" w:eastAsia="仿宋_GB2312" w:cs="Helvetica"/>
          <w:color w:val="303133"/>
          <w:kern w:val="0"/>
          <w:sz w:val="27"/>
          <w:szCs w:val="27"/>
        </w:rPr>
      </w:pPr>
      <w:r>
        <w:rPr>
          <w:rFonts w:hint="eastAsia" w:ascii="仿宋_GB2312" w:hAnsi="Helvetica" w:eastAsia="仿宋_GB2312" w:cs="Helvetica"/>
          <w:color w:val="303133"/>
          <w:kern w:val="0"/>
          <w:sz w:val="27"/>
          <w:szCs w:val="27"/>
        </w:rPr>
        <w:t>8.组织3名盲人参加自治区盲人按摩人员神经解剖培训班。</w:t>
      </w:r>
    </w:p>
    <w:p>
      <w:pPr>
        <w:widowControl/>
        <w:shd w:val="clear" w:color="auto" w:fill="FFFFFF"/>
        <w:spacing w:before="100" w:beforeAutospacing="1" w:after="100" w:afterAutospacing="1"/>
        <w:ind w:firstLine="405" w:firstLineChars="150"/>
        <w:jc w:val="left"/>
        <w:rPr>
          <w:rFonts w:ascii="仿宋_GB2312" w:hAnsi="Helvetica" w:eastAsia="仿宋_GB2312" w:cs="Helvetica"/>
          <w:color w:val="303133"/>
          <w:kern w:val="0"/>
          <w:sz w:val="27"/>
          <w:szCs w:val="27"/>
        </w:rPr>
      </w:pPr>
      <w:r>
        <w:rPr>
          <w:rFonts w:hint="eastAsia" w:ascii="仿宋_GB2312" w:hAnsi="Helvetica" w:eastAsia="仿宋_GB2312" w:cs="Helvetica"/>
          <w:color w:val="303133"/>
          <w:kern w:val="0"/>
          <w:sz w:val="27"/>
          <w:szCs w:val="27"/>
        </w:rPr>
        <w:t>9.组织2名盲人参加全区盲人按摩人员小儿推拿培训班。</w:t>
      </w:r>
    </w:p>
    <w:p>
      <w:pPr>
        <w:widowControl/>
        <w:shd w:val="clear" w:color="auto" w:fill="FFFFFF"/>
        <w:spacing w:before="100" w:beforeAutospacing="1" w:after="100" w:afterAutospacing="1"/>
        <w:jc w:val="left"/>
        <w:rPr>
          <w:rFonts w:ascii="仿宋_GB2312" w:hAnsi="Helvetica" w:eastAsia="仿宋_GB2312" w:cs="Helvetica"/>
          <w:color w:val="303133"/>
          <w:kern w:val="0"/>
          <w:sz w:val="27"/>
          <w:szCs w:val="27"/>
        </w:rPr>
      </w:pPr>
      <w:r>
        <w:rPr>
          <w:rFonts w:hint="eastAsia" w:ascii="仿宋_GB2312" w:hAnsi="Helvetica" w:eastAsia="仿宋_GB2312" w:cs="Helvetica"/>
          <w:color w:val="303133"/>
          <w:kern w:val="0"/>
          <w:sz w:val="27"/>
          <w:szCs w:val="27"/>
        </w:rPr>
        <w:t>四、亮点工作</w:t>
      </w:r>
    </w:p>
    <w:p>
      <w:pPr>
        <w:widowControl/>
        <w:shd w:val="clear" w:color="auto" w:fill="FFFFFF"/>
        <w:spacing w:before="100" w:beforeAutospacing="1" w:after="100" w:afterAutospacing="1"/>
        <w:ind w:firstLine="405" w:firstLineChars="150"/>
        <w:jc w:val="left"/>
        <w:rPr>
          <w:rFonts w:ascii="仿宋_GB2312" w:hAnsi="Helvetica" w:eastAsia="仿宋_GB2312" w:cs="Helvetica"/>
          <w:color w:val="303133"/>
          <w:kern w:val="0"/>
          <w:sz w:val="27"/>
          <w:szCs w:val="27"/>
        </w:rPr>
      </w:pPr>
      <w:r>
        <w:rPr>
          <w:rFonts w:hint="eastAsia" w:ascii="仿宋_GB2312" w:hAnsi="Helvetica" w:eastAsia="仿宋_GB2312" w:cs="Helvetica"/>
          <w:color w:val="303133"/>
          <w:kern w:val="0"/>
          <w:sz w:val="27"/>
          <w:szCs w:val="27"/>
        </w:rPr>
        <w:t>1.为提高企业对残疾人就业保障金、残疾人就业方面政策法规的认识，促进广大企业更加积极地吸纳残疾人就业。联合国家税务总局通辽市税务局举办2024年度企业雇主培训会,各企业代表等200余人参加培训。</w:t>
      </w:r>
    </w:p>
    <w:p>
      <w:pPr>
        <w:widowControl/>
        <w:shd w:val="clear" w:color="auto" w:fill="FFFFFF"/>
        <w:spacing w:before="100" w:beforeAutospacing="1" w:after="100" w:afterAutospacing="1"/>
        <w:ind w:firstLine="540" w:firstLineChars="200"/>
        <w:jc w:val="left"/>
        <w:rPr>
          <w:rFonts w:ascii="仿宋_GB2312" w:hAnsi="Helvetica" w:eastAsia="仿宋_GB2312" w:cs="Helvetica"/>
          <w:color w:val="303133"/>
          <w:kern w:val="0"/>
          <w:sz w:val="27"/>
          <w:szCs w:val="27"/>
        </w:rPr>
      </w:pPr>
      <w:r>
        <w:rPr>
          <w:rFonts w:hint="eastAsia" w:ascii="仿宋_GB2312" w:hAnsi="Helvetica" w:eastAsia="仿宋_GB2312" w:cs="Helvetica"/>
          <w:color w:val="303133"/>
          <w:kern w:val="0"/>
          <w:sz w:val="27"/>
          <w:szCs w:val="27"/>
        </w:rPr>
        <w:t>2.举办通辽市首届残疾人就业创业创意赛。通过对各旗县市区残联推选参赛项目进行资格审核，最终确定了24个项目参赛。竞赛设创业类和创意类两个组别，其中创业类13个项目、创意类11个项目。</w:t>
      </w:r>
    </w:p>
    <w:p>
      <w:pPr>
        <w:widowControl/>
        <w:shd w:val="clear" w:color="auto" w:fill="FFFFFF"/>
        <w:spacing w:before="100" w:beforeAutospacing="1" w:after="100" w:afterAutospacing="1"/>
        <w:ind w:firstLine="540" w:firstLineChars="200"/>
        <w:jc w:val="left"/>
        <w:rPr>
          <w:rFonts w:ascii="仿宋_GB2312" w:hAnsi="Helvetica" w:eastAsia="仿宋_GB2312" w:cs="Helvetica"/>
          <w:color w:val="303133"/>
          <w:kern w:val="0"/>
          <w:sz w:val="27"/>
          <w:szCs w:val="27"/>
        </w:rPr>
      </w:pPr>
      <w:r>
        <w:rPr>
          <w:rFonts w:hint="eastAsia" w:ascii="仿宋_GB2312" w:hAnsi="Helvetica" w:eastAsia="仿宋_GB2312" w:cs="Helvetica"/>
          <w:color w:val="303133"/>
          <w:kern w:val="0"/>
          <w:sz w:val="27"/>
          <w:szCs w:val="27"/>
        </w:rPr>
        <w:t>3.参加2024年全区残疾人职业指导竞赛暨全国残疾人职业指导竞赛选拔赛，通辽市代表队获得就业机构组第二名，就业辅导员组、社会机构组第三名和总积分团体第三名。</w:t>
      </w:r>
    </w:p>
    <w:p>
      <w:pPr>
        <w:widowControl/>
        <w:shd w:val="clear" w:color="auto" w:fill="FFFFFF"/>
        <w:spacing w:before="100" w:beforeAutospacing="1" w:after="100" w:afterAutospacing="1"/>
        <w:ind w:firstLine="540" w:firstLineChars="200"/>
        <w:jc w:val="left"/>
        <w:rPr>
          <w:rFonts w:ascii="Times New Roman" w:hAnsi="Times New Roman" w:eastAsia="Times New Roman" w:cs="Times New Roman"/>
          <w:kern w:val="0"/>
          <w:sz w:val="24"/>
        </w:rPr>
      </w:pPr>
      <w:r>
        <w:rPr>
          <w:rFonts w:hint="eastAsia" w:ascii="仿宋_GB2312" w:hAnsi="Helvetica" w:eastAsia="仿宋_GB2312" w:cs="Helvetica"/>
          <w:color w:val="303133"/>
          <w:kern w:val="0"/>
          <w:sz w:val="27"/>
          <w:szCs w:val="27"/>
        </w:rPr>
        <w:t>4.参加内蒙古自治区第三届残疾人就业创业创意赛，通辽市代表队1个创业项目获得创业组三等奖；2个创意项目获创意组三等奖，通辽市残联获得“优秀组织奖”。</w:t>
      </w:r>
    </w:p>
    <w:p>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第二部分 单位决算情况说明</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一、收入支出决算总体情况说明</w:t>
      </w:r>
    </w:p>
    <w:p>
      <w:pPr>
        <w:widowControl/>
        <w:spacing w:before="240" w:after="240"/>
        <w:rPr>
          <w:rFonts w:hint="default" w:ascii="Times New Roman" w:hAnsi="Times New Roman" w:eastAsia="仿宋_GB2312" w:cs="Times New Roman"/>
          <w:kern w:val="0"/>
          <w:sz w:val="24"/>
          <w:lang w:val="en-US" w:eastAsia="zh-CN"/>
        </w:rPr>
      </w:pPr>
      <w:r>
        <w:rPr>
          <w:rFonts w:ascii="仿宋_GB2312" w:hAnsi="仿宋_GB2312" w:eastAsia="仿宋_GB2312" w:cs="仿宋_GB2312"/>
          <w:kern w:val="0"/>
          <w:sz w:val="27"/>
          <w:szCs w:val="27"/>
        </w:rPr>
        <w:t>   </w:t>
      </w:r>
      <w:r>
        <w:rPr>
          <w:rFonts w:ascii="仿宋_GB2312" w:hAnsi="仿宋_GB2312" w:eastAsia="仿宋_GB2312" w:cs="仿宋_GB2312"/>
          <w:color w:val="000000"/>
          <w:kern w:val="0"/>
          <w:sz w:val="27"/>
          <w:szCs w:val="27"/>
        </w:rPr>
        <w:t> 通辽市残疾人就业服务中心 2024年度收入、支出决算总计均为</w:t>
      </w:r>
      <w:r>
        <w:rPr>
          <w:rFonts w:eastAsia="Times New Roman"/>
          <w:color w:val="000000"/>
          <w:kern w:val="0"/>
          <w:sz w:val="27"/>
          <w:szCs w:val="27"/>
          <w:u w:val="single" w:color="000000"/>
        </w:rPr>
        <w:t xml:space="preserve"> 167.25</w:t>
      </w:r>
      <w:r>
        <w:rPr>
          <w:rFonts w:ascii="仿宋_GB2312" w:hAnsi="仿宋_GB2312" w:eastAsia="仿宋_GB2312" w:cs="仿宋_GB2312"/>
          <w:color w:val="000000"/>
          <w:kern w:val="0"/>
          <w:sz w:val="27"/>
          <w:szCs w:val="27"/>
        </w:rPr>
        <w:t>万元。与年初预算相比，收、支总计各减少</w:t>
      </w:r>
      <w:r>
        <w:rPr>
          <w:rFonts w:eastAsia="Times New Roman"/>
          <w:color w:val="000000"/>
          <w:kern w:val="0"/>
          <w:sz w:val="27"/>
          <w:szCs w:val="27"/>
          <w:u w:val="single" w:color="000000"/>
        </w:rPr>
        <w:t xml:space="preserve"> 17.86</w:t>
      </w:r>
      <w:r>
        <w:rPr>
          <w:rFonts w:ascii="仿宋_GB2312" w:hAnsi="仿宋_GB2312" w:eastAsia="仿宋_GB2312" w:cs="仿宋_GB2312"/>
          <w:color w:val="000000"/>
          <w:kern w:val="0"/>
          <w:sz w:val="27"/>
          <w:szCs w:val="27"/>
        </w:rPr>
        <w:t>万元，下降</w:t>
      </w:r>
      <w:r>
        <w:rPr>
          <w:rFonts w:eastAsia="Times New Roman"/>
          <w:color w:val="000000"/>
          <w:kern w:val="0"/>
          <w:sz w:val="27"/>
          <w:szCs w:val="27"/>
          <w:u w:val="single" w:color="000000"/>
        </w:rPr>
        <w:t xml:space="preserve"> 9.65</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2023年9退休一人</w:t>
      </w:r>
      <w:r>
        <w:rPr>
          <w:rFonts w:ascii="仿宋_GB2312" w:hAnsi="仿宋_GB2312" w:eastAsia="仿宋_GB2312" w:cs="仿宋_GB2312"/>
          <w:color w:val="000000"/>
          <w:kern w:val="0"/>
          <w:sz w:val="27"/>
          <w:szCs w:val="27"/>
        </w:rPr>
        <w:t>；与上年决算相比，收、支总计各减少</w:t>
      </w:r>
      <w:r>
        <w:rPr>
          <w:rFonts w:eastAsia="Times New Roman"/>
          <w:color w:val="000000"/>
          <w:kern w:val="0"/>
          <w:sz w:val="27"/>
          <w:szCs w:val="27"/>
          <w:u w:val="single" w:color="000000"/>
        </w:rPr>
        <w:t xml:space="preserve"> 23.70</w:t>
      </w:r>
      <w:r>
        <w:rPr>
          <w:rFonts w:ascii="仿宋_GB2312" w:hAnsi="仿宋_GB2312" w:eastAsia="仿宋_GB2312" w:cs="仿宋_GB2312"/>
          <w:color w:val="000000"/>
          <w:kern w:val="0"/>
          <w:sz w:val="27"/>
          <w:szCs w:val="27"/>
        </w:rPr>
        <w:t>万元，下降</w:t>
      </w:r>
      <w:r>
        <w:rPr>
          <w:rFonts w:eastAsia="Times New Roman"/>
          <w:color w:val="000000"/>
          <w:kern w:val="0"/>
          <w:sz w:val="27"/>
          <w:szCs w:val="27"/>
          <w:u w:val="single" w:color="000000"/>
        </w:rPr>
        <w:t xml:space="preserve"> 12.41</w:t>
      </w:r>
      <w:r>
        <w:rPr>
          <w:rFonts w:ascii="仿宋_GB2312" w:hAnsi="仿宋_GB2312" w:eastAsia="仿宋_GB2312" w:cs="仿宋_GB2312"/>
          <w:color w:val="000000"/>
          <w:kern w:val="0"/>
          <w:sz w:val="27"/>
          <w:szCs w:val="27"/>
        </w:rPr>
        <w:t>%。其中：</w:t>
      </w:r>
      <w:r>
        <w:rPr>
          <w:rFonts w:hint="eastAsia" w:ascii="仿宋_GB2312" w:hAnsi="Helvetica" w:eastAsia="仿宋_GB2312" w:cs="Helvetica"/>
          <w:color w:val="303133"/>
          <w:kern w:val="0"/>
          <w:sz w:val="27"/>
          <w:szCs w:val="27"/>
        </w:rPr>
        <w:t>因为2022年9月新考入3人工资在2023年补发</w:t>
      </w:r>
      <w:r>
        <w:rPr>
          <w:rFonts w:hint="eastAsia" w:ascii="仿宋_GB2312" w:hAnsi="Helvetica" w:eastAsia="仿宋_GB2312" w:cs="Helvetica"/>
          <w:color w:val="303133"/>
          <w:kern w:val="0"/>
          <w:sz w:val="27"/>
          <w:szCs w:val="27"/>
          <w:lang w:eastAsia="zh-CN"/>
        </w:rPr>
        <w:t>，</w:t>
      </w:r>
      <w:r>
        <w:rPr>
          <w:rFonts w:hint="eastAsia" w:ascii="仿宋_GB2312" w:hAnsi="Helvetica" w:eastAsia="仿宋_GB2312" w:cs="Helvetica"/>
          <w:color w:val="303133"/>
          <w:kern w:val="0"/>
          <w:sz w:val="27"/>
          <w:szCs w:val="27"/>
          <w:lang w:val="en-US" w:eastAsia="zh-CN"/>
        </w:rPr>
        <w:t>所以2023年决算数据大。</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（一）收入决算总计</w:t>
      </w:r>
      <w:r>
        <w:rPr>
          <w:rFonts w:ascii="times_new_roman" w:hAnsi="times_new_roman" w:eastAsia="times_new_roman" w:cs="times_new_roman"/>
          <w:b/>
          <w:bCs/>
          <w:color w:val="000000"/>
          <w:kern w:val="0"/>
          <w:sz w:val="27"/>
          <w:szCs w:val="27"/>
          <w:u w:val="single" w:color="000000"/>
        </w:rPr>
        <w:t> 167.25</w:t>
      </w:r>
      <w:r>
        <w:rPr>
          <w:rFonts w:ascii="kai_ti_gb2312" w:hAnsi="kai_ti_gb2312" w:eastAsia="kai_ti_gb2312" w:cs="kai_ti_gb2312"/>
          <w:b/>
          <w:bCs/>
          <w:color w:val="000000"/>
          <w:kern w:val="0"/>
          <w:sz w:val="27"/>
          <w:szCs w:val="27"/>
        </w:rPr>
        <w:t>万元。包括：</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1.本年收入决算合计</w:t>
      </w:r>
      <w:r>
        <w:rPr>
          <w:rFonts w:ascii="times_new_roman" w:hAnsi="times_new_roman" w:eastAsia="times_new_roman" w:cs="times_new_roman"/>
          <w:color w:val="000000"/>
          <w:kern w:val="0"/>
          <w:sz w:val="27"/>
          <w:szCs w:val="27"/>
          <w:u w:val="single" w:color="000000"/>
        </w:rPr>
        <w:t> 167.25</w:t>
      </w:r>
      <w:r>
        <w:rPr>
          <w:rFonts w:ascii="仿宋_GB2312" w:hAnsi="仿宋_GB2312" w:eastAsia="仿宋_GB2312" w:cs="仿宋_GB2312"/>
          <w:color w:val="000000"/>
          <w:kern w:val="0"/>
          <w:sz w:val="27"/>
          <w:szCs w:val="27"/>
        </w:rPr>
        <w:t>万元。与上年决算相比，减少</w:t>
      </w:r>
      <w:r>
        <w:rPr>
          <w:rFonts w:ascii="times_new_roman" w:hAnsi="times_new_roman" w:eastAsia="times_new_roman" w:cs="times_new_roman"/>
          <w:color w:val="000000"/>
          <w:kern w:val="0"/>
          <w:sz w:val="27"/>
          <w:szCs w:val="27"/>
          <w:u w:val="single" w:color="000000"/>
        </w:rPr>
        <w:t> 23.70</w:t>
      </w:r>
      <w:r>
        <w:rPr>
          <w:rFonts w:ascii="仿宋_GB2312" w:hAnsi="仿宋_GB2312" w:eastAsia="仿宋_GB2312" w:cs="仿宋_GB2312"/>
          <w:color w:val="000000"/>
          <w:kern w:val="0"/>
          <w:sz w:val="27"/>
          <w:szCs w:val="27"/>
        </w:rPr>
        <w:t>万元，下降</w:t>
      </w:r>
      <w:r>
        <w:rPr>
          <w:rFonts w:ascii="仿宋_GB2312" w:hAnsi="仿宋_GB2312" w:eastAsia="仿宋_GB2312" w:cs="仿宋_GB2312"/>
          <w:color w:val="000000"/>
          <w:kern w:val="0"/>
          <w:sz w:val="27"/>
          <w:szCs w:val="27"/>
          <w:u w:val="single" w:color="000000"/>
        </w:rPr>
        <w:t> </w:t>
      </w:r>
      <w:r>
        <w:rPr>
          <w:rFonts w:ascii="times_new_roman" w:hAnsi="times_new_roman" w:eastAsia="times_new_roman" w:cs="times_new_roman"/>
          <w:color w:val="000000"/>
          <w:kern w:val="0"/>
          <w:sz w:val="27"/>
          <w:szCs w:val="27"/>
          <w:u w:val="single" w:color="000000"/>
        </w:rPr>
        <w:t>12.41</w:t>
      </w:r>
      <w:r>
        <w:rPr>
          <w:rFonts w:ascii="仿宋_GB2312" w:hAnsi="仿宋_GB2312" w:eastAsia="仿宋_GB2312" w:cs="仿宋_GB2312"/>
          <w:color w:val="000000"/>
          <w:kern w:val="0"/>
          <w:sz w:val="27"/>
          <w:szCs w:val="27"/>
        </w:rPr>
        <w:t>%，变动原因：</w:t>
      </w:r>
      <w:r>
        <w:rPr>
          <w:rFonts w:hint="eastAsia" w:ascii="仿宋_GB2312" w:hAnsi="Helvetica" w:eastAsia="仿宋_GB2312" w:cs="Helvetica"/>
          <w:color w:val="303133"/>
          <w:kern w:val="0"/>
          <w:sz w:val="27"/>
          <w:szCs w:val="27"/>
        </w:rPr>
        <w:t>因为2022年9月新考入3人工资在2023年补发</w:t>
      </w:r>
      <w:r>
        <w:rPr>
          <w:rFonts w:hint="eastAsia" w:ascii="仿宋_GB2312" w:hAnsi="Helvetica" w:eastAsia="仿宋_GB2312" w:cs="Helvetica"/>
          <w:color w:val="303133"/>
          <w:kern w:val="0"/>
          <w:sz w:val="27"/>
          <w:szCs w:val="27"/>
          <w:lang w:eastAsia="zh-CN"/>
        </w:rPr>
        <w:t>，</w:t>
      </w:r>
      <w:r>
        <w:rPr>
          <w:rFonts w:hint="eastAsia" w:ascii="仿宋_GB2312" w:hAnsi="Helvetica" w:eastAsia="仿宋_GB2312" w:cs="Helvetica"/>
          <w:color w:val="303133"/>
          <w:kern w:val="0"/>
          <w:sz w:val="27"/>
          <w:szCs w:val="27"/>
          <w:lang w:val="en-US" w:eastAsia="zh-CN"/>
        </w:rPr>
        <w:t>所以2023年决算数据大</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2.使用非财政拨款结余（含专用结余）</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万元。与上年决算相比，增加</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万元，增长</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%，变动原因不存在此项内容。</w:t>
      </w:r>
    </w:p>
    <w:p>
      <w:pPr>
        <w:widowControl/>
        <w:spacing w:before="240" w:after="240"/>
        <w:rPr>
          <w:rFonts w:ascii="仿宋_GB2312" w:hAnsi="仿宋_GB2312" w:eastAsia="仿宋_GB2312" w:cs="仿宋_GB2312"/>
          <w:color w:val="000000"/>
          <w:kern w:val="0"/>
          <w:sz w:val="27"/>
          <w:szCs w:val="27"/>
        </w:rPr>
      </w:pPr>
      <w:r>
        <w:rPr>
          <w:rFonts w:ascii="仿宋_GB2312" w:hAnsi="仿宋_GB2312" w:eastAsia="仿宋_GB2312" w:cs="仿宋_GB2312"/>
          <w:color w:val="000000"/>
          <w:kern w:val="0"/>
          <w:sz w:val="27"/>
          <w:szCs w:val="27"/>
        </w:rPr>
        <w:t>    3.年初结转和结余</w:t>
      </w:r>
      <w:r>
        <w:rPr>
          <w:rFonts w:ascii="仿宋_GB2312" w:hAnsi="仿宋_GB2312" w:eastAsia="仿宋_GB2312" w:cs="仿宋_GB2312"/>
          <w:color w:val="000000"/>
          <w:kern w:val="0"/>
          <w:sz w:val="27"/>
          <w:szCs w:val="27"/>
          <w:u w:val="single" w:color="000000"/>
        </w:rPr>
        <w:t> </w:t>
      </w:r>
      <w:r>
        <w:rPr>
          <w:rFonts w:ascii="times_new_roman" w:hAnsi="times_new_roman" w:eastAsia="times_new_roman" w:cs="times_new_roman"/>
          <w:color w:val="000000"/>
          <w:kern w:val="0"/>
          <w:sz w:val="27"/>
          <w:szCs w:val="27"/>
          <w:u w:val="single" w:color="000000"/>
        </w:rPr>
        <w:t>0</w:t>
      </w:r>
      <w:r>
        <w:rPr>
          <w:rFonts w:ascii="仿宋_GB2312" w:hAnsi="仿宋_GB2312" w:eastAsia="仿宋_GB2312" w:cs="仿宋_GB2312"/>
          <w:color w:val="000000"/>
          <w:kern w:val="0"/>
          <w:sz w:val="27"/>
          <w:szCs w:val="27"/>
        </w:rPr>
        <w:t>万元。与上年决算相比，增加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万元，增长</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%，变动原因：不存在此项内容。</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（二）支出决算总计</w:t>
      </w:r>
      <w:r>
        <w:rPr>
          <w:rFonts w:ascii="times_new_roman" w:hAnsi="times_new_roman" w:eastAsia="times_new_roman" w:cs="times_new_roman"/>
          <w:b/>
          <w:bCs/>
          <w:color w:val="000000"/>
          <w:kern w:val="0"/>
          <w:sz w:val="27"/>
          <w:szCs w:val="27"/>
          <w:u w:val="single" w:color="000000"/>
        </w:rPr>
        <w:t> 167.25</w:t>
      </w:r>
      <w:r>
        <w:rPr>
          <w:rFonts w:ascii="kai_ti_gb2312" w:hAnsi="kai_ti_gb2312" w:eastAsia="kai_ti_gb2312" w:cs="kai_ti_gb2312"/>
          <w:b/>
          <w:bCs/>
          <w:color w:val="000000"/>
          <w:kern w:val="0"/>
          <w:sz w:val="27"/>
          <w:szCs w:val="27"/>
        </w:rPr>
        <w:t>万元。包括：</w:t>
      </w:r>
    </w:p>
    <w:p>
      <w:pPr>
        <w:widowControl/>
        <w:spacing w:before="240" w:after="240"/>
        <w:ind w:firstLine="425"/>
        <w:rPr>
          <w:rFonts w:ascii="仿宋_GB2312" w:hAnsi="仿宋_GB2312" w:eastAsia="仿宋_GB2312" w:cs="仿宋_GB2312"/>
          <w:color w:val="000000"/>
          <w:kern w:val="0"/>
          <w:sz w:val="27"/>
          <w:szCs w:val="27"/>
        </w:rPr>
      </w:pPr>
      <w:r>
        <w:rPr>
          <w:rFonts w:ascii="仿宋_GB2312" w:hAnsi="仿宋_GB2312" w:eastAsia="仿宋_GB2312" w:cs="仿宋_GB2312"/>
          <w:color w:val="000000"/>
          <w:kern w:val="0"/>
          <w:sz w:val="27"/>
          <w:szCs w:val="27"/>
        </w:rPr>
        <w:t>1.本年支出决算合计</w:t>
      </w:r>
      <w:r>
        <w:rPr>
          <w:rFonts w:ascii="times_new_roman" w:hAnsi="times_new_roman" w:eastAsia="times_new_roman" w:cs="times_new_roman"/>
          <w:color w:val="000000"/>
          <w:kern w:val="0"/>
          <w:sz w:val="27"/>
          <w:szCs w:val="27"/>
          <w:u w:val="single" w:color="000000"/>
        </w:rPr>
        <w:t> 167.25</w:t>
      </w:r>
      <w:r>
        <w:rPr>
          <w:rFonts w:ascii="仿宋_GB2312" w:hAnsi="仿宋_GB2312" w:eastAsia="仿宋_GB2312" w:cs="仿宋_GB2312"/>
          <w:color w:val="000000"/>
          <w:kern w:val="0"/>
          <w:sz w:val="27"/>
          <w:szCs w:val="27"/>
        </w:rPr>
        <w:t>万元。与上年决算相比，减少</w:t>
      </w:r>
      <w:r>
        <w:rPr>
          <w:rFonts w:ascii="times_new_roman" w:hAnsi="times_new_roman" w:eastAsia="times_new_roman" w:cs="times_new_roman"/>
          <w:color w:val="000000"/>
          <w:kern w:val="0"/>
          <w:sz w:val="27"/>
          <w:szCs w:val="27"/>
          <w:u w:val="single" w:color="000000"/>
        </w:rPr>
        <w:t> 23.70</w:t>
      </w:r>
      <w:r>
        <w:rPr>
          <w:rFonts w:ascii="仿宋_GB2312" w:hAnsi="仿宋_GB2312" w:eastAsia="仿宋_GB2312" w:cs="仿宋_GB2312"/>
          <w:color w:val="000000"/>
          <w:kern w:val="0"/>
          <w:sz w:val="27"/>
          <w:szCs w:val="27"/>
        </w:rPr>
        <w:t>万元，下降</w:t>
      </w:r>
      <w:r>
        <w:rPr>
          <w:rFonts w:ascii="times_new_roman" w:hAnsi="times_new_roman" w:eastAsia="times_new_roman" w:cs="times_new_roman"/>
          <w:color w:val="000000"/>
          <w:kern w:val="0"/>
          <w:sz w:val="27"/>
          <w:szCs w:val="27"/>
          <w:u w:val="single" w:color="000000"/>
        </w:rPr>
        <w:t> 12.41</w:t>
      </w:r>
      <w:r>
        <w:rPr>
          <w:rFonts w:ascii="仿宋_GB2312" w:hAnsi="仿宋_GB2312" w:eastAsia="仿宋_GB2312" w:cs="仿宋_GB2312"/>
          <w:color w:val="000000"/>
          <w:kern w:val="0"/>
          <w:sz w:val="27"/>
          <w:szCs w:val="27"/>
        </w:rPr>
        <w:t>%，变动原因：</w:t>
      </w:r>
      <w:r>
        <w:rPr>
          <w:rFonts w:hint="eastAsia" w:ascii="仿宋_GB2312" w:hAnsi="Helvetica" w:eastAsia="仿宋_GB2312" w:cs="Helvetica"/>
          <w:color w:val="303133"/>
          <w:kern w:val="0"/>
          <w:sz w:val="27"/>
          <w:szCs w:val="27"/>
        </w:rPr>
        <w:t>因为2022年9月新考入3人工资在2023年补发</w:t>
      </w:r>
      <w:r>
        <w:rPr>
          <w:rFonts w:hint="eastAsia" w:ascii="仿宋_GB2312" w:hAnsi="Helvetica" w:eastAsia="仿宋_GB2312" w:cs="Helvetica"/>
          <w:color w:val="303133"/>
          <w:kern w:val="0"/>
          <w:sz w:val="27"/>
          <w:szCs w:val="27"/>
          <w:lang w:eastAsia="zh-CN"/>
        </w:rPr>
        <w:t>，</w:t>
      </w:r>
      <w:r>
        <w:rPr>
          <w:rFonts w:hint="eastAsia" w:ascii="仿宋_GB2312" w:hAnsi="Helvetica" w:eastAsia="仿宋_GB2312" w:cs="Helvetica"/>
          <w:color w:val="303133"/>
          <w:kern w:val="0"/>
          <w:sz w:val="27"/>
          <w:szCs w:val="27"/>
          <w:lang w:val="en-US" w:eastAsia="zh-CN"/>
        </w:rPr>
        <w:t>所以2023年决算数据大</w:t>
      </w:r>
      <w:r>
        <w:rPr>
          <w:rFonts w:ascii="仿宋_GB2312" w:hAnsi="仿宋_GB2312" w:eastAsia="仿宋_GB2312" w:cs="仿宋_GB2312"/>
          <w:color w:val="000000"/>
          <w:kern w:val="0"/>
          <w:sz w:val="27"/>
          <w:szCs w:val="27"/>
        </w:rPr>
        <w:t>。</w:t>
      </w:r>
    </w:p>
    <w:p>
      <w:pPr>
        <w:widowControl/>
        <w:spacing w:before="240" w:after="240"/>
        <w:ind w:firstLine="425"/>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2.结余分配</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万元。结余分配事项：不存在此项内容。与上年决算相比，增加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万元，增长</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%，变动原因：不存在此项内容。</w:t>
      </w:r>
    </w:p>
    <w:p>
      <w:pPr>
        <w:widowControl/>
        <w:spacing w:before="240" w:after="240"/>
        <w:rPr>
          <w:rFonts w:hint="eastAsia" w:ascii="Times New Roman" w:hAnsi="Times New Roman" w:eastAsia="仿宋_GB2312" w:cs="Times New Roman"/>
          <w:kern w:val="0"/>
          <w:sz w:val="24"/>
          <w:lang w:eastAsia="zh-CN"/>
        </w:rPr>
      </w:pPr>
      <w:r>
        <w:rPr>
          <w:rFonts w:ascii="仿宋_GB2312" w:hAnsi="仿宋_GB2312" w:eastAsia="仿宋_GB2312" w:cs="仿宋_GB2312"/>
          <w:color w:val="000000"/>
          <w:kern w:val="0"/>
          <w:sz w:val="27"/>
          <w:szCs w:val="27"/>
        </w:rPr>
        <w:t>    3.年末结转和结余</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万元。结转和结余事项：不存在此项内容。与上年决算相比，增加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万元，增长</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%，变动原因：不存在此项内容</w:t>
      </w:r>
      <w:r>
        <w:rPr>
          <w:rFonts w:hint="eastAsia" w:ascii="仿宋_GB2312" w:hAnsi="仿宋_GB2312" w:eastAsia="仿宋_GB2312" w:cs="仿宋_GB2312"/>
          <w:color w:val="000000"/>
          <w:kern w:val="0"/>
          <w:sz w:val="27"/>
          <w:szCs w:val="27"/>
          <w:lang w:eastAsia="zh-CN"/>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二、收入决算情况说明</w:t>
      </w:r>
    </w:p>
    <w:p>
      <w:pPr>
        <w:widowControl/>
        <w:spacing w:before="240" w:after="240"/>
        <w:ind w:firstLine="270" w:firstLineChars="10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通辽市残疾人就业服务中心 </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年度本年收入决算合计</w:t>
      </w:r>
      <w:r>
        <w:rPr>
          <w:rFonts w:ascii="times_new_roman" w:hAnsi="times_new_roman" w:eastAsia="times_new_roman" w:cs="times_new_roman"/>
          <w:color w:val="000000"/>
          <w:kern w:val="0"/>
          <w:sz w:val="27"/>
          <w:szCs w:val="27"/>
          <w:u w:val="single" w:color="000000"/>
        </w:rPr>
        <w:t> 167.25</w:t>
      </w:r>
      <w:r>
        <w:rPr>
          <w:rFonts w:ascii="仿宋_GB2312" w:hAnsi="仿宋_GB2312" w:eastAsia="仿宋_GB2312" w:cs="仿宋_GB2312"/>
          <w:color w:val="000000"/>
          <w:kern w:val="0"/>
          <w:sz w:val="27"/>
          <w:szCs w:val="27"/>
        </w:rPr>
        <w:t>万元，其中：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本年一般公共预算财政拨款收入</w:t>
      </w:r>
      <w:r>
        <w:rPr>
          <w:rFonts w:ascii="times_new_roman" w:hAnsi="times_new_roman" w:eastAsia="times_new_roman" w:cs="times_new_roman"/>
          <w:color w:val="000000"/>
          <w:kern w:val="0"/>
          <w:sz w:val="27"/>
          <w:szCs w:val="27"/>
          <w:u w:val="single" w:color="000000"/>
        </w:rPr>
        <w:t> 167.25</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100.00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本年政府性基金预算财政拨款收入</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本年国有资本经营预算财政拨款收入</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本年上级补助收入</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本年事业收入</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本年经营收入</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本年附属单位上缴收入</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本年其他收入</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w:t>
      </w:r>
    </w:p>
    <w:p>
      <w:pPr>
        <w:widowControl/>
        <w:spacing w:before="240" w:after="240"/>
        <w:jc w:val="center"/>
        <w:rPr>
          <w:rFonts w:ascii="Times New Roman" w:hAnsi="Times New Roman" w:eastAsia="Times New Roman" w:cs="Times New Roman"/>
          <w:kern w:val="0"/>
          <w:sz w:val="24"/>
        </w:rPr>
      </w:pPr>
      <w:r>
        <w:rPr>
          <w:rFonts w:ascii="Times New Roman" w:hAnsi="Times New Roman" w:eastAsia="Times New Roman" w:cs="Times New Roman"/>
          <w:strike w:val="0"/>
          <w:kern w:val="0"/>
          <w:sz w:val="24"/>
          <w:u w:val="none"/>
        </w:rPr>
        <w:pict>
          <v:shape id="_x0000_i1025" o:spt="75" type="#_x0000_t75" style="height:375pt;width:600pt;" filled="f" o:preferrelative="t" stroked="f" coordsize="21600,21600">
            <v:path/>
            <v:fill on="f" focussize="0,0"/>
            <v:stroke on="f" joinstyle="miter"/>
            <v:imagedata r:id="rId6" o:title=""/>
            <o:lock v:ext="edit" aspectratio="t"/>
            <w10:wrap type="none"/>
            <w10:anchorlock/>
          </v:shape>
        </w:pict>
      </w:r>
      <w:r>
        <w:rPr>
          <w:rFonts w:ascii="Times New Roman" w:hAnsi="Times New Roman" w:eastAsia="Times New Roman" w:cs="Times New Roman"/>
          <w:kern w:val="0"/>
          <w:sz w:val="24"/>
        </w:rPr>
        <w:t xml:space="preserve">  </w:t>
      </w:r>
    </w:p>
    <w:p>
      <w:pPr>
        <w:widowControl/>
        <w:spacing w:before="240" w:after="240"/>
        <w:jc w:val="center"/>
        <w:rPr>
          <w:rFonts w:ascii="Times New Roman" w:hAnsi="Times New Roman" w:eastAsia="Times New Roman" w:cs="Times New Roman"/>
          <w:kern w:val="0"/>
          <w:sz w:val="24"/>
        </w:rPr>
      </w:pPr>
      <w:r>
        <w:rPr>
          <w:rFonts w:ascii="仿宋_GB2312" w:hAnsi="仿宋_GB2312" w:eastAsia="仿宋_GB2312" w:cs="仿宋_GB2312"/>
          <w:kern w:val="0"/>
          <w:sz w:val="27"/>
          <w:szCs w:val="27"/>
        </w:rPr>
        <w:t>图</w:t>
      </w:r>
      <w:r>
        <w:rPr>
          <w:rFonts w:ascii="times_new_roman" w:hAnsi="times_new_roman" w:eastAsia="times_new_roman" w:cs="times_new_roman"/>
          <w:kern w:val="0"/>
          <w:sz w:val="27"/>
          <w:szCs w:val="27"/>
        </w:rPr>
        <w:t>1</w:t>
      </w:r>
      <w:r>
        <w:rPr>
          <w:rFonts w:ascii="仿宋_GB2312" w:hAnsi="仿宋_GB2312" w:eastAsia="仿宋_GB2312" w:cs="仿宋_GB2312"/>
          <w:kern w:val="0"/>
          <w:sz w:val="27"/>
          <w:szCs w:val="27"/>
        </w:rPr>
        <w:t>.收入决算图</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三、支出决算情况说明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xml:space="preserve">    </w:t>
      </w:r>
      <w:r>
        <w:rPr>
          <w:rFonts w:ascii="仿宋_GB2312" w:hAnsi="仿宋_GB2312" w:eastAsia="仿宋_GB2312" w:cs="仿宋_GB2312"/>
          <w:kern w:val="0"/>
          <w:sz w:val="27"/>
          <w:szCs w:val="27"/>
        </w:rPr>
        <w:t>   </w:t>
      </w:r>
      <w:r>
        <w:rPr>
          <w:rFonts w:ascii="仿宋_GB2312" w:hAnsi="仿宋_GB2312" w:eastAsia="仿宋_GB2312" w:cs="仿宋_GB2312"/>
          <w:color w:val="000000"/>
          <w:kern w:val="0"/>
          <w:sz w:val="27"/>
          <w:szCs w:val="27"/>
        </w:rPr>
        <w:t>通辽市残疾人就业服务中心 2024年度本年支出决算合计</w:t>
      </w:r>
      <w:r>
        <w:rPr>
          <w:rFonts w:ascii="times_new_roman" w:hAnsi="times_new_roman" w:eastAsia="times_new_roman" w:cs="times_new_roman"/>
          <w:color w:val="000000"/>
          <w:kern w:val="0"/>
          <w:sz w:val="27"/>
          <w:szCs w:val="27"/>
          <w:u w:val="single" w:color="000000"/>
        </w:rPr>
        <w:t> 167.25</w:t>
      </w:r>
      <w:r>
        <w:rPr>
          <w:rFonts w:ascii="仿宋_GB2312" w:hAnsi="仿宋_GB2312" w:eastAsia="仿宋_GB2312" w:cs="仿宋_GB2312"/>
          <w:color w:val="000000"/>
          <w:kern w:val="0"/>
          <w:sz w:val="27"/>
          <w:szCs w:val="27"/>
        </w:rPr>
        <w:t>万元，其中：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本年基本支出</w:t>
      </w:r>
      <w:r>
        <w:rPr>
          <w:rFonts w:ascii="times_new_roman" w:hAnsi="times_new_roman" w:eastAsia="times_new_roman" w:cs="times_new_roman"/>
          <w:color w:val="000000"/>
          <w:kern w:val="0"/>
          <w:sz w:val="27"/>
          <w:szCs w:val="27"/>
          <w:u w:val="single" w:color="000000"/>
        </w:rPr>
        <w:t> 167.25</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100.00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本年项目支出</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本年上缴上级支出</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本年经营支出</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本年对附属单位补助支出</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xml:space="preserve">    </w:t>
      </w:r>
    </w:p>
    <w:p>
      <w:pPr>
        <w:widowControl/>
        <w:spacing w:before="240" w:after="240"/>
        <w:jc w:val="center"/>
        <w:rPr>
          <w:rFonts w:ascii="Times New Roman" w:hAnsi="Times New Roman" w:eastAsia="Times New Roman" w:cs="Times New Roman"/>
          <w:kern w:val="0"/>
          <w:sz w:val="24"/>
        </w:rPr>
      </w:pPr>
      <w:r>
        <w:rPr>
          <w:rFonts w:ascii="Times New Roman" w:hAnsi="Times New Roman" w:eastAsia="Times New Roman" w:cs="Times New Roman"/>
          <w:strike w:val="0"/>
          <w:kern w:val="0"/>
          <w:sz w:val="24"/>
          <w:u w:val="none"/>
        </w:rPr>
        <w:pict>
          <v:shape id="_x0000_i1026" o:spt="75" type="#_x0000_t75" style="height:375pt;width:600pt;" filled="f" o:preferrelative="t" stroked="f" coordsize="21600,21600">
            <v:path/>
            <v:fill on="f" focussize="0,0"/>
            <v:stroke on="f" joinstyle="miter"/>
            <v:imagedata r:id="rId7" o:title=""/>
            <o:lock v:ext="edit" aspectratio="t"/>
            <w10:wrap type="none"/>
            <w10:anchorlock/>
          </v:shape>
        </w:pict>
      </w:r>
      <w:r>
        <w:rPr>
          <w:rFonts w:ascii="Times New Roman" w:hAnsi="Times New Roman" w:eastAsia="Times New Roman" w:cs="Times New Roman"/>
          <w:kern w:val="0"/>
          <w:sz w:val="24"/>
        </w:rPr>
        <w:t xml:space="preserve">  </w:t>
      </w:r>
    </w:p>
    <w:p>
      <w:pPr>
        <w:widowControl/>
        <w:spacing w:before="240" w:after="240"/>
        <w:jc w:val="center"/>
        <w:rPr>
          <w:rFonts w:ascii="Times New Roman" w:hAnsi="Times New Roman" w:eastAsia="Times New Roman" w:cs="Times New Roman"/>
          <w:kern w:val="0"/>
          <w:sz w:val="24"/>
        </w:rPr>
      </w:pPr>
      <w:r>
        <w:rPr>
          <w:rFonts w:ascii="仿宋_GB2312" w:hAnsi="仿宋_GB2312" w:eastAsia="仿宋_GB2312" w:cs="仿宋_GB2312"/>
          <w:kern w:val="0"/>
          <w:sz w:val="27"/>
          <w:szCs w:val="27"/>
        </w:rPr>
        <w:t>图2.支出决算图</w:t>
      </w: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四、财政拨款收入支出决算总体情况说明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xml:space="preserve">    </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w:t>
      </w:r>
      <w:r>
        <w:rPr>
          <w:rFonts w:ascii="仿宋_GB2312" w:hAnsi="仿宋_GB2312" w:eastAsia="仿宋_GB2312" w:cs="仿宋_GB2312"/>
          <w:color w:val="000000"/>
          <w:kern w:val="0"/>
          <w:sz w:val="27"/>
          <w:szCs w:val="27"/>
        </w:rPr>
        <w:t xml:space="preserve"> 通辽市残疾人就业服务中心 </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年度财政拨款收入、支出决算总计均为</w:t>
      </w:r>
      <w:r>
        <w:rPr>
          <w:rFonts w:ascii="times_new_roman" w:hAnsi="times_new_roman" w:eastAsia="times_new_roman" w:cs="times_new_roman"/>
          <w:color w:val="000000"/>
          <w:kern w:val="0"/>
          <w:sz w:val="27"/>
          <w:szCs w:val="27"/>
          <w:u w:val="single" w:color="000000"/>
        </w:rPr>
        <w:t> 167.25</w:t>
      </w:r>
      <w:r>
        <w:rPr>
          <w:rFonts w:ascii="仿宋_GB2312" w:hAnsi="仿宋_GB2312" w:eastAsia="仿宋_GB2312" w:cs="仿宋_GB2312"/>
          <w:color w:val="000000"/>
          <w:kern w:val="0"/>
          <w:sz w:val="27"/>
          <w:szCs w:val="27"/>
        </w:rPr>
        <w:t>万元，与年初预算相比，收、支总计各减少</w:t>
      </w:r>
      <w:r>
        <w:rPr>
          <w:rFonts w:ascii="times_new_roman" w:hAnsi="times_new_roman" w:eastAsia="times_new_roman" w:cs="times_new_roman"/>
          <w:color w:val="000000"/>
          <w:kern w:val="0"/>
          <w:sz w:val="27"/>
          <w:szCs w:val="27"/>
          <w:u w:val="single" w:color="000000"/>
        </w:rPr>
        <w:t> 17.86</w:t>
      </w:r>
      <w:r>
        <w:rPr>
          <w:rFonts w:ascii="仿宋_GB2312" w:hAnsi="仿宋_GB2312" w:eastAsia="仿宋_GB2312" w:cs="仿宋_GB2312"/>
          <w:color w:val="000000"/>
          <w:kern w:val="0"/>
          <w:sz w:val="27"/>
          <w:szCs w:val="27"/>
        </w:rPr>
        <w:t>万元，下降</w:t>
      </w:r>
      <w:r>
        <w:rPr>
          <w:rFonts w:ascii="times_new_roman" w:hAnsi="times_new_roman" w:eastAsia="times_new_roman" w:cs="times_new_roman"/>
          <w:color w:val="000000"/>
          <w:kern w:val="0"/>
          <w:sz w:val="27"/>
          <w:szCs w:val="27"/>
          <w:u w:val="single" w:color="000000"/>
        </w:rPr>
        <w:t>9.65</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2023年9退休一人</w:t>
      </w:r>
      <w:r>
        <w:rPr>
          <w:rFonts w:ascii="仿宋_GB2312" w:hAnsi="仿宋_GB2312" w:eastAsia="仿宋_GB2312" w:cs="仿宋_GB2312"/>
          <w:color w:val="000000"/>
          <w:kern w:val="0"/>
          <w:sz w:val="27"/>
          <w:szCs w:val="27"/>
        </w:rPr>
        <w:t>；与上年决算相比，收、支总计各减少</w:t>
      </w:r>
      <w:r>
        <w:rPr>
          <w:rFonts w:ascii="times_new_roman" w:hAnsi="times_new_roman" w:eastAsia="times_new_roman" w:cs="times_new_roman"/>
          <w:color w:val="000000"/>
          <w:kern w:val="0"/>
          <w:sz w:val="27"/>
          <w:szCs w:val="27"/>
          <w:u w:val="single" w:color="000000"/>
        </w:rPr>
        <w:t> 23.70</w:t>
      </w:r>
      <w:r>
        <w:rPr>
          <w:rFonts w:ascii="仿宋_GB2312" w:hAnsi="仿宋_GB2312" w:eastAsia="仿宋_GB2312" w:cs="仿宋_GB2312"/>
          <w:color w:val="000000"/>
          <w:kern w:val="0"/>
          <w:sz w:val="27"/>
          <w:szCs w:val="27"/>
        </w:rPr>
        <w:t>万元，下降</w:t>
      </w:r>
      <w:r>
        <w:rPr>
          <w:rFonts w:ascii="times_new_roman" w:hAnsi="times_new_roman" w:eastAsia="times_new_roman" w:cs="times_new_roman"/>
          <w:color w:val="000000"/>
          <w:kern w:val="0"/>
          <w:sz w:val="27"/>
          <w:szCs w:val="27"/>
          <w:u w:val="single" w:color="000000"/>
        </w:rPr>
        <w:t>12.41</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eastAsia="zh-CN"/>
        </w:rPr>
        <w:t>：</w:t>
      </w:r>
      <w:r>
        <w:rPr>
          <w:rFonts w:hint="eastAsia" w:ascii="仿宋_GB2312" w:hAnsi="Helvetica" w:eastAsia="仿宋_GB2312" w:cs="Helvetica"/>
          <w:color w:val="303133"/>
          <w:kern w:val="0"/>
          <w:sz w:val="27"/>
          <w:szCs w:val="27"/>
        </w:rPr>
        <w:t>因为2022年9月新考入3人工资在2023年补发</w:t>
      </w:r>
      <w:r>
        <w:rPr>
          <w:rFonts w:hint="eastAsia" w:ascii="仿宋_GB2312" w:hAnsi="Helvetica" w:eastAsia="仿宋_GB2312" w:cs="Helvetica"/>
          <w:color w:val="303133"/>
          <w:kern w:val="0"/>
          <w:sz w:val="27"/>
          <w:szCs w:val="27"/>
          <w:lang w:eastAsia="zh-CN"/>
        </w:rPr>
        <w:t>，</w:t>
      </w:r>
      <w:r>
        <w:rPr>
          <w:rFonts w:hint="eastAsia" w:ascii="仿宋_GB2312" w:hAnsi="Helvetica" w:eastAsia="仿宋_GB2312" w:cs="Helvetica"/>
          <w:color w:val="303133"/>
          <w:kern w:val="0"/>
          <w:sz w:val="27"/>
          <w:szCs w:val="27"/>
          <w:lang w:val="en-US" w:eastAsia="zh-CN"/>
        </w:rPr>
        <w:t>所以2023年决算数据大。</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五、一般公共预算财政拨款支出决算情况说明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通辽市残疾人就业服务中心 </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年度一般公共预算财政拨款支出决算</w:t>
      </w:r>
      <w:r>
        <w:rPr>
          <w:rFonts w:ascii="times_new_roman" w:hAnsi="times_new_roman" w:eastAsia="times_new_roman" w:cs="times_new_roman"/>
          <w:color w:val="000000"/>
          <w:kern w:val="0"/>
          <w:sz w:val="27"/>
          <w:szCs w:val="27"/>
          <w:u w:val="single" w:color="000000"/>
        </w:rPr>
        <w:t> 167.25</w:t>
      </w:r>
      <w:r>
        <w:rPr>
          <w:rFonts w:ascii="仿宋_GB2312" w:hAnsi="仿宋_GB2312" w:eastAsia="仿宋_GB2312" w:cs="仿宋_GB2312"/>
          <w:color w:val="000000"/>
          <w:kern w:val="0"/>
          <w:sz w:val="27"/>
          <w:szCs w:val="27"/>
        </w:rPr>
        <w:t>万元。与年初预算</w:t>
      </w:r>
      <w:r>
        <w:rPr>
          <w:rFonts w:eastAsia="Times New Roman"/>
          <w:color w:val="000000"/>
          <w:kern w:val="0"/>
          <w:sz w:val="27"/>
          <w:szCs w:val="27"/>
          <w:u w:val="single" w:color="000000"/>
        </w:rPr>
        <w:t xml:space="preserve"> 185.11</w:t>
      </w:r>
      <w:r>
        <w:rPr>
          <w:rFonts w:ascii="仿宋_GB2312" w:hAnsi="仿宋_GB2312" w:eastAsia="仿宋_GB2312" w:cs="仿宋_GB2312"/>
          <w:color w:val="000000"/>
          <w:kern w:val="0"/>
          <w:sz w:val="27"/>
          <w:szCs w:val="27"/>
        </w:rPr>
        <w:t>万元相比，完成年初预算的</w:t>
      </w:r>
      <w:r>
        <w:rPr>
          <w:rFonts w:eastAsia="Times New Roman"/>
          <w:color w:val="000000"/>
          <w:kern w:val="0"/>
          <w:sz w:val="27"/>
          <w:szCs w:val="27"/>
          <w:u w:val="single" w:color="000000"/>
        </w:rPr>
        <w:t xml:space="preserve"> 90.35</w:t>
      </w:r>
      <w:r>
        <w:rPr>
          <w:rFonts w:ascii="仿宋_GB2312" w:hAnsi="仿宋_GB2312" w:eastAsia="仿宋_GB2312" w:cs="仿宋_GB2312"/>
          <w:color w:val="000000"/>
          <w:kern w:val="0"/>
          <w:sz w:val="27"/>
          <w:szCs w:val="27"/>
        </w:rPr>
        <w:t>%。其中：</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w:t>
      </w:r>
      <w:r>
        <w:rPr>
          <w:rFonts w:hint="eastAsia" w:ascii="kai_ti_gb2312" w:hAnsi="kai_ti_gb2312" w:cs="kai_ti_gb2312"/>
          <w:b/>
          <w:bCs/>
          <w:color w:val="000000"/>
          <w:kern w:val="0"/>
          <w:sz w:val="27"/>
          <w:szCs w:val="27"/>
          <w:lang w:val="en-US" w:eastAsia="zh-CN"/>
        </w:rPr>
        <w:t>一</w:t>
      </w:r>
      <w:r>
        <w:rPr>
          <w:rFonts w:ascii="kai_ti_gb2312" w:hAnsi="kai_ti_gb2312" w:eastAsia="kai_ti_gb2312" w:cs="kai_ti_gb2312"/>
          <w:b/>
          <w:bCs/>
          <w:color w:val="000000"/>
          <w:kern w:val="0"/>
          <w:sz w:val="27"/>
          <w:szCs w:val="27"/>
        </w:rPr>
        <w:t>）社会保障和就业支出（类）</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社会保障和就业支出（类）决算数为</w:t>
      </w:r>
      <w:r>
        <w:rPr>
          <w:rFonts w:ascii="times_new_roman" w:hAnsi="times_new_roman" w:eastAsia="times_new_roman" w:cs="times_new_roman"/>
          <w:color w:val="000000"/>
          <w:kern w:val="0"/>
          <w:sz w:val="27"/>
          <w:szCs w:val="27"/>
          <w:u w:val="single" w:color="000000"/>
        </w:rPr>
        <w:t> 145.41</w:t>
      </w:r>
      <w:r>
        <w:rPr>
          <w:rFonts w:ascii="仿宋_GB2312" w:hAnsi="仿宋_GB2312" w:eastAsia="仿宋_GB2312" w:cs="仿宋_GB2312"/>
          <w:color w:val="000000"/>
          <w:kern w:val="0"/>
          <w:sz w:val="27"/>
          <w:szCs w:val="27"/>
        </w:rPr>
        <w:t>万元，与年初预算相比减少</w:t>
      </w:r>
      <w:r>
        <w:rPr>
          <w:rFonts w:ascii="times_new_roman" w:hAnsi="times_new_roman" w:eastAsia="times_new_roman" w:cs="times_new_roman"/>
          <w:color w:val="000000"/>
          <w:kern w:val="0"/>
          <w:sz w:val="27"/>
          <w:szCs w:val="27"/>
          <w:u w:val="single" w:color="000000"/>
        </w:rPr>
        <w:t>13.93</w:t>
      </w:r>
      <w:r>
        <w:rPr>
          <w:rFonts w:ascii="仿宋_GB2312" w:hAnsi="仿宋_GB2312" w:eastAsia="仿宋_GB2312" w:cs="仿宋_GB2312"/>
          <w:color w:val="000000"/>
          <w:kern w:val="0"/>
          <w:sz w:val="27"/>
          <w:szCs w:val="27"/>
        </w:rPr>
        <w:t>万元。其中：</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w:t>
      </w:r>
      <w:r>
        <w:rPr>
          <w:rFonts w:ascii="times_new_roman" w:hAnsi="times_new_roman" w:eastAsia="times_new_roman" w:cs="times_new_roman"/>
          <w:color w:val="000000"/>
          <w:kern w:val="0"/>
          <w:sz w:val="27"/>
          <w:szCs w:val="27"/>
        </w:rPr>
        <w:t>1．</w:t>
      </w:r>
      <w:r>
        <w:rPr>
          <w:rFonts w:ascii="仿宋_GB2312" w:hAnsi="仿宋_GB2312" w:eastAsia="仿宋_GB2312" w:cs="仿宋_GB2312"/>
          <w:color w:val="000000"/>
          <w:kern w:val="0"/>
          <w:sz w:val="27"/>
          <w:szCs w:val="27"/>
        </w:rPr>
        <w:t>行政事业单位养老支出（款）</w:t>
      </w:r>
      <w:r>
        <w:rPr>
          <w:rFonts w:hint="eastAsia" w:ascii="仿宋_GB2312" w:hAnsi="仿宋_GB2312" w:eastAsia="仿宋_GB2312" w:cs="仿宋_GB2312"/>
          <w:color w:val="000000"/>
          <w:kern w:val="0"/>
          <w:sz w:val="27"/>
          <w:szCs w:val="27"/>
        </w:rPr>
        <w:t>机关事业单位基本养老保险缴费支出</w:t>
      </w:r>
      <w:r>
        <w:rPr>
          <w:rFonts w:ascii="仿宋_GB2312" w:hAnsi="仿宋_GB2312" w:eastAsia="仿宋_GB2312" w:cs="仿宋_GB2312"/>
          <w:color w:val="000000"/>
          <w:kern w:val="0"/>
          <w:sz w:val="27"/>
          <w:szCs w:val="27"/>
        </w:rPr>
        <w:t>（项）。年初预算</w:t>
      </w:r>
      <w:r>
        <w:rPr>
          <w:rFonts w:hint="eastAsia" w:ascii="times_new_roman" w:hAnsi="times_new_roman" w:cs="times_new_roman"/>
          <w:color w:val="000000"/>
          <w:kern w:val="0"/>
          <w:sz w:val="27"/>
          <w:szCs w:val="27"/>
          <w:u w:val="single" w:color="000000"/>
          <w:lang w:val="en-US" w:eastAsia="zh-CN"/>
        </w:rPr>
        <w:t>20.41</w:t>
      </w:r>
      <w:r>
        <w:rPr>
          <w:rFonts w:ascii="仿宋_GB2312" w:hAnsi="仿宋_GB2312" w:eastAsia="仿宋_GB2312" w:cs="仿宋_GB2312"/>
          <w:color w:val="000000"/>
          <w:kern w:val="0"/>
          <w:sz w:val="27"/>
          <w:szCs w:val="27"/>
        </w:rPr>
        <w:t>万元，支出决算</w:t>
      </w:r>
      <w:r>
        <w:rPr>
          <w:rFonts w:hint="eastAsia" w:ascii="times_new_roman" w:hAnsi="times_new_roman" w:cs="times_new_roman"/>
          <w:color w:val="000000"/>
          <w:kern w:val="0"/>
          <w:sz w:val="27"/>
          <w:szCs w:val="27"/>
          <w:u w:val="single" w:color="000000"/>
          <w:lang w:val="en-US" w:eastAsia="zh-CN"/>
        </w:rPr>
        <w:t>15.26</w:t>
      </w:r>
      <w:r>
        <w:rPr>
          <w:rFonts w:ascii="仿宋_GB2312" w:hAnsi="仿宋_GB2312" w:eastAsia="仿宋_GB2312" w:cs="仿宋_GB2312"/>
          <w:color w:val="000000"/>
          <w:kern w:val="0"/>
          <w:sz w:val="27"/>
          <w:szCs w:val="27"/>
        </w:rPr>
        <w:t>万元，完成年初预算的</w:t>
      </w:r>
      <w:r>
        <w:rPr>
          <w:rFonts w:hint="eastAsia" w:ascii="times_new_roman" w:hAnsi="times_new_roman" w:cs="times_new_roman"/>
          <w:color w:val="000000"/>
          <w:kern w:val="0"/>
          <w:sz w:val="27"/>
          <w:szCs w:val="27"/>
          <w:u w:val="single" w:color="000000"/>
          <w:lang w:val="en-US" w:eastAsia="zh-CN"/>
        </w:rPr>
        <w:t>74.77</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lang w:val="en-US" w:eastAsia="zh-CN"/>
        </w:rPr>
        <w:t>2023年9月退休一人</w:t>
      </w:r>
      <w:r>
        <w:rPr>
          <w:rFonts w:ascii="仿宋_GB2312" w:hAnsi="仿宋_GB2312" w:eastAsia="仿宋_GB2312" w:cs="仿宋_GB2312"/>
          <w:color w:val="000000"/>
          <w:kern w:val="0"/>
          <w:sz w:val="27"/>
          <w:szCs w:val="27"/>
        </w:rPr>
        <w:t>。</w:t>
      </w:r>
    </w:p>
    <w:p>
      <w:pPr>
        <w:widowControl/>
        <w:spacing w:before="240" w:after="240"/>
        <w:ind w:firstLine="270" w:firstLineChars="100"/>
        <w:jc w:val="left"/>
        <w:rPr>
          <w:rFonts w:ascii="Times New Roman" w:hAnsi="Times New Roman" w:eastAsia="Times New Roman" w:cs="Times New Roman"/>
          <w:kern w:val="0"/>
          <w:sz w:val="24"/>
        </w:rPr>
      </w:pPr>
      <w:r>
        <w:rPr>
          <w:rFonts w:ascii="times_new_roman" w:hAnsi="times_new_roman" w:eastAsia="times_new_roman" w:cs="times_new_roman"/>
          <w:color w:val="000000"/>
          <w:kern w:val="0"/>
          <w:sz w:val="27"/>
          <w:szCs w:val="27"/>
        </w:rPr>
        <w:t>2．</w:t>
      </w:r>
      <w:r>
        <w:rPr>
          <w:rFonts w:hint="eastAsia" w:ascii="fang_song_gb2312" w:hAnsi="fang_song_gb2312" w:eastAsia="fang_song_gb2312" w:cs="fang_song_gb2312"/>
          <w:kern w:val="0"/>
          <w:sz w:val="27"/>
          <w:szCs w:val="27"/>
        </w:rPr>
        <w:t>残疾人事业</w:t>
      </w:r>
      <w:r>
        <w:rPr>
          <w:rFonts w:ascii="fang_song_gb2312" w:hAnsi="fang_song_gb2312" w:eastAsia="fang_song_gb2312" w:cs="fang_song_gb2312"/>
          <w:kern w:val="0"/>
          <w:sz w:val="27"/>
          <w:szCs w:val="27"/>
        </w:rPr>
        <w:t>（款）</w:t>
      </w:r>
      <w:r>
        <w:rPr>
          <w:rFonts w:hint="eastAsia" w:ascii="fang_song_gb2312" w:hAnsi="fang_song_gb2312" w:eastAsia="fang_song_gb2312" w:cs="fang_song_gb2312"/>
          <w:kern w:val="0"/>
          <w:sz w:val="27"/>
          <w:szCs w:val="27"/>
        </w:rPr>
        <w:t>残疾人就业</w:t>
      </w:r>
      <w:r>
        <w:rPr>
          <w:rFonts w:ascii="fang_song_gb2312" w:hAnsi="fang_song_gb2312" w:eastAsia="fang_song_gb2312" w:cs="fang_song_gb2312"/>
          <w:kern w:val="0"/>
          <w:sz w:val="27"/>
          <w:szCs w:val="27"/>
        </w:rPr>
        <w:t>（项）。</w:t>
      </w:r>
      <w:r>
        <w:rPr>
          <w:rFonts w:ascii="仿宋_GB2312" w:hAnsi="仿宋_GB2312" w:eastAsia="仿宋_GB2312" w:cs="仿宋_GB2312"/>
          <w:color w:val="000000"/>
          <w:kern w:val="0"/>
          <w:sz w:val="27"/>
          <w:szCs w:val="27"/>
        </w:rPr>
        <w:t>年初预算</w:t>
      </w:r>
      <w:r>
        <w:rPr>
          <w:rFonts w:hint="eastAsia" w:ascii="times_new_roman" w:hAnsi="times_new_roman" w:cs="times_new_roman"/>
          <w:color w:val="000000"/>
          <w:kern w:val="0"/>
          <w:sz w:val="27"/>
          <w:szCs w:val="27"/>
          <w:u w:val="single" w:color="000000"/>
          <w:lang w:val="en-US" w:eastAsia="zh-CN"/>
        </w:rPr>
        <w:t>131.04</w:t>
      </w:r>
      <w:r>
        <w:rPr>
          <w:rFonts w:ascii="仿宋_GB2312" w:hAnsi="仿宋_GB2312" w:eastAsia="仿宋_GB2312" w:cs="仿宋_GB2312"/>
          <w:color w:val="000000"/>
          <w:kern w:val="0"/>
          <w:sz w:val="27"/>
          <w:szCs w:val="27"/>
        </w:rPr>
        <w:t>万元，支出决算</w:t>
      </w:r>
      <w:r>
        <w:rPr>
          <w:rFonts w:hint="eastAsia" w:ascii="times_new_roman" w:hAnsi="times_new_roman" w:cs="times_new_roman"/>
          <w:color w:val="000000"/>
          <w:kern w:val="0"/>
          <w:sz w:val="27"/>
          <w:szCs w:val="27"/>
          <w:u w:val="single" w:color="000000"/>
          <w:lang w:val="en-US" w:eastAsia="zh-CN"/>
        </w:rPr>
        <w:t>129.43</w:t>
      </w:r>
      <w:r>
        <w:rPr>
          <w:rFonts w:ascii="仿宋_GB2312" w:hAnsi="仿宋_GB2312" w:eastAsia="仿宋_GB2312" w:cs="仿宋_GB2312"/>
          <w:color w:val="000000"/>
          <w:kern w:val="0"/>
          <w:sz w:val="27"/>
          <w:szCs w:val="27"/>
        </w:rPr>
        <w:t>万元，完成年初预算的</w:t>
      </w:r>
      <w:r>
        <w:rPr>
          <w:rFonts w:hint="eastAsia" w:ascii="times_new_roman" w:hAnsi="times_new_roman" w:cs="times_new_roman"/>
          <w:color w:val="000000"/>
          <w:kern w:val="0"/>
          <w:sz w:val="27"/>
          <w:szCs w:val="27"/>
          <w:u w:val="single" w:color="000000"/>
          <w:lang w:val="en-US" w:eastAsia="zh-CN"/>
        </w:rPr>
        <w:t>98.77</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lang w:val="en-US" w:eastAsia="zh-CN"/>
        </w:rPr>
        <w:t>2023年9月退休一人</w:t>
      </w:r>
      <w:r>
        <w:rPr>
          <w:rFonts w:ascii="仿宋_GB2312" w:hAnsi="仿宋_GB2312" w:eastAsia="仿宋_GB2312" w:cs="仿宋_GB2312"/>
          <w:color w:val="000000"/>
          <w:kern w:val="0"/>
          <w:sz w:val="27"/>
          <w:szCs w:val="27"/>
        </w:rPr>
        <w:t>。</w:t>
      </w:r>
    </w:p>
    <w:p>
      <w:pPr>
        <w:widowControl/>
        <w:spacing w:before="240" w:after="240"/>
        <w:ind w:firstLine="360"/>
        <w:jc w:val="left"/>
        <w:rPr>
          <w:rFonts w:ascii="times_new_roman" w:hAnsi="times_new_roman" w:eastAsia="times_new_roman" w:cs="times_new_roman"/>
          <w:color w:val="000000"/>
          <w:kern w:val="0"/>
          <w:sz w:val="27"/>
          <w:szCs w:val="27"/>
        </w:rPr>
      </w:pPr>
    </w:p>
    <w:p>
      <w:pPr>
        <w:widowControl/>
        <w:spacing w:before="240" w:after="240"/>
        <w:ind w:firstLine="270" w:firstLineChars="100"/>
        <w:jc w:val="left"/>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w:t>
      </w:r>
      <w:r>
        <w:rPr>
          <w:rFonts w:ascii="times_new_roman" w:hAnsi="times_new_roman" w:eastAsia="times_new_roman" w:cs="times_new_roman"/>
          <w:color w:val="000000"/>
          <w:kern w:val="0"/>
          <w:sz w:val="27"/>
          <w:szCs w:val="27"/>
        </w:rPr>
        <w:t>3．</w:t>
      </w:r>
      <w:r>
        <w:rPr>
          <w:rFonts w:hint="eastAsia" w:ascii="fang_song_gb2312" w:hAnsi="fang_song_gb2312" w:eastAsia="fang_song_gb2312" w:cs="fang_song_gb2312"/>
          <w:kern w:val="0"/>
          <w:sz w:val="27"/>
          <w:szCs w:val="27"/>
        </w:rPr>
        <w:t>其他社会保障和就业支出</w:t>
      </w:r>
      <w:r>
        <w:rPr>
          <w:rFonts w:ascii="fang_song_gb2312" w:hAnsi="fang_song_gb2312" w:eastAsia="fang_song_gb2312" w:cs="fang_song_gb2312"/>
          <w:kern w:val="0"/>
          <w:sz w:val="27"/>
          <w:szCs w:val="27"/>
        </w:rPr>
        <w:t>（款）</w:t>
      </w:r>
      <w:r>
        <w:rPr>
          <w:rFonts w:hint="eastAsia" w:ascii="fang_song_gb2312" w:hAnsi="fang_song_gb2312" w:eastAsia="fang_song_gb2312" w:cs="fang_song_gb2312"/>
          <w:kern w:val="0"/>
          <w:sz w:val="27"/>
          <w:szCs w:val="27"/>
        </w:rPr>
        <w:t>其他社会保障和就业支出</w:t>
      </w:r>
      <w:r>
        <w:rPr>
          <w:rFonts w:ascii="fang_song_gb2312" w:hAnsi="fang_song_gb2312" w:eastAsia="fang_song_gb2312" w:cs="fang_song_gb2312"/>
          <w:kern w:val="0"/>
          <w:sz w:val="27"/>
          <w:szCs w:val="27"/>
        </w:rPr>
        <w:t>（项）</w:t>
      </w:r>
      <w:r>
        <w:rPr>
          <w:rFonts w:hint="eastAsia" w:ascii="fang_song_gb2312" w:hAnsi="fang_song_gb2312" w:cs="fang_song_gb2312"/>
          <w:kern w:val="0"/>
          <w:sz w:val="27"/>
          <w:szCs w:val="27"/>
          <w:lang w:eastAsia="zh-CN"/>
        </w:rPr>
        <w:t>。</w:t>
      </w:r>
      <w:r>
        <w:rPr>
          <w:rFonts w:ascii="仿宋_GB2312" w:hAnsi="仿宋_GB2312" w:eastAsia="仿宋_GB2312" w:cs="仿宋_GB2312"/>
          <w:color w:val="000000"/>
          <w:kern w:val="0"/>
          <w:sz w:val="27"/>
          <w:szCs w:val="27"/>
        </w:rPr>
        <w:t>年初预算</w:t>
      </w:r>
      <w:r>
        <w:rPr>
          <w:rFonts w:hint="eastAsia" w:ascii="times_new_roman" w:hAnsi="times_new_roman" w:cs="times_new_roman"/>
          <w:color w:val="000000"/>
          <w:kern w:val="0"/>
          <w:sz w:val="27"/>
          <w:szCs w:val="27"/>
          <w:u w:val="single" w:color="000000"/>
          <w:lang w:val="en-US" w:eastAsia="zh-CN"/>
        </w:rPr>
        <w:t>0.89</w:t>
      </w:r>
      <w:r>
        <w:rPr>
          <w:rFonts w:ascii="仿宋_GB2312" w:hAnsi="仿宋_GB2312" w:eastAsia="仿宋_GB2312" w:cs="仿宋_GB2312"/>
          <w:color w:val="000000"/>
          <w:kern w:val="0"/>
          <w:sz w:val="27"/>
          <w:szCs w:val="27"/>
        </w:rPr>
        <w:t>万元，支出决算</w:t>
      </w:r>
      <w:r>
        <w:rPr>
          <w:rFonts w:hint="eastAsia" w:ascii="times_new_roman" w:hAnsi="times_new_roman" w:cs="times_new_roman"/>
          <w:color w:val="000000"/>
          <w:kern w:val="0"/>
          <w:sz w:val="27"/>
          <w:szCs w:val="27"/>
          <w:u w:val="single" w:color="000000"/>
          <w:lang w:val="en-US" w:eastAsia="zh-CN"/>
        </w:rPr>
        <w:t>0.72</w:t>
      </w:r>
      <w:r>
        <w:rPr>
          <w:rFonts w:ascii="仿宋_GB2312" w:hAnsi="仿宋_GB2312" w:eastAsia="仿宋_GB2312" w:cs="仿宋_GB2312"/>
          <w:color w:val="000000"/>
          <w:kern w:val="0"/>
          <w:sz w:val="27"/>
          <w:szCs w:val="27"/>
        </w:rPr>
        <w:t>万元，完成年初预算的</w:t>
      </w:r>
      <w:r>
        <w:rPr>
          <w:rFonts w:hint="eastAsia" w:ascii="times_new_roman" w:hAnsi="times_new_roman" w:cs="times_new_roman"/>
          <w:color w:val="000000"/>
          <w:kern w:val="0"/>
          <w:sz w:val="27"/>
          <w:szCs w:val="27"/>
          <w:u w:val="single" w:color="000000"/>
          <w:lang w:val="en-US" w:eastAsia="zh-CN"/>
        </w:rPr>
        <w:t>80.90</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lang w:val="en-US" w:eastAsia="zh-CN"/>
        </w:rPr>
        <w:t>2023年9月退休一人</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w:t>
      </w:r>
      <w:r>
        <w:rPr>
          <w:rFonts w:hint="eastAsia" w:ascii="kai_ti_gb2312" w:hAnsi="kai_ti_gb2312" w:cs="kai_ti_gb2312"/>
          <w:b/>
          <w:bCs/>
          <w:color w:val="000000"/>
          <w:kern w:val="0"/>
          <w:sz w:val="27"/>
          <w:szCs w:val="27"/>
          <w:lang w:val="en-US" w:eastAsia="zh-CN"/>
        </w:rPr>
        <w:t>二</w:t>
      </w:r>
      <w:r>
        <w:rPr>
          <w:rFonts w:ascii="kai_ti_gb2312" w:hAnsi="kai_ti_gb2312" w:eastAsia="kai_ti_gb2312" w:cs="kai_ti_gb2312"/>
          <w:b/>
          <w:bCs/>
          <w:color w:val="000000"/>
          <w:kern w:val="0"/>
          <w:sz w:val="27"/>
          <w:szCs w:val="27"/>
        </w:rPr>
        <w:t>）卫生健康支出（类）</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卫生健康支出（类）决算数为</w:t>
      </w:r>
      <w:r>
        <w:rPr>
          <w:rFonts w:ascii="times_new_roman" w:hAnsi="times_new_roman" w:eastAsia="times_new_roman" w:cs="times_new_roman"/>
          <w:color w:val="000000"/>
          <w:kern w:val="0"/>
          <w:sz w:val="27"/>
          <w:szCs w:val="27"/>
          <w:u w:val="single" w:color="000000"/>
        </w:rPr>
        <w:t> 8.99</w:t>
      </w:r>
      <w:r>
        <w:rPr>
          <w:rFonts w:ascii="仿宋_GB2312" w:hAnsi="仿宋_GB2312" w:eastAsia="仿宋_GB2312" w:cs="仿宋_GB2312"/>
          <w:color w:val="000000"/>
          <w:kern w:val="0"/>
          <w:sz w:val="27"/>
          <w:szCs w:val="27"/>
        </w:rPr>
        <w:t>万元，与年初预算相比减少</w:t>
      </w:r>
      <w:r>
        <w:rPr>
          <w:rFonts w:ascii="times_new_roman" w:hAnsi="times_new_roman" w:eastAsia="times_new_roman" w:cs="times_new_roman"/>
          <w:color w:val="000000"/>
          <w:kern w:val="0"/>
          <w:sz w:val="27"/>
          <w:szCs w:val="27"/>
          <w:u w:val="single" w:color="000000"/>
        </w:rPr>
        <w:t xml:space="preserve"> 1.48</w:t>
      </w:r>
      <w:r>
        <w:rPr>
          <w:rFonts w:ascii="仿宋_GB2312" w:hAnsi="仿宋_GB2312" w:eastAsia="仿宋_GB2312" w:cs="仿宋_GB2312"/>
          <w:color w:val="000000"/>
          <w:kern w:val="0"/>
          <w:sz w:val="27"/>
          <w:szCs w:val="27"/>
        </w:rPr>
        <w:t>万元。其中：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w:t>
      </w:r>
      <w:r>
        <w:rPr>
          <w:rFonts w:ascii="times_new_roman" w:hAnsi="times_new_roman" w:eastAsia="times_new_roman" w:cs="times_new_roman"/>
          <w:color w:val="000000"/>
          <w:kern w:val="0"/>
          <w:sz w:val="27"/>
          <w:szCs w:val="27"/>
        </w:rPr>
        <w:t>1．</w:t>
      </w:r>
      <w:r>
        <w:rPr>
          <w:rFonts w:ascii="仿宋_GB2312" w:hAnsi="仿宋_GB2312" w:eastAsia="仿宋_GB2312" w:cs="仿宋_GB2312"/>
          <w:color w:val="000000"/>
          <w:kern w:val="0"/>
          <w:sz w:val="27"/>
          <w:szCs w:val="27"/>
        </w:rPr>
        <w:t>行政事业单位医疗（款）事业单位医疗（项）。年初预算</w:t>
      </w:r>
      <w:r>
        <w:rPr>
          <w:rFonts w:hint="eastAsia" w:ascii="times_new_roman" w:hAnsi="times_new_roman" w:cs="times_new_roman"/>
          <w:color w:val="000000"/>
          <w:kern w:val="0"/>
          <w:sz w:val="27"/>
          <w:szCs w:val="27"/>
          <w:u w:val="single" w:color="000000"/>
          <w:lang w:val="en-US" w:eastAsia="zh-CN"/>
        </w:rPr>
        <w:t>10.47</w:t>
      </w:r>
      <w:r>
        <w:rPr>
          <w:rFonts w:ascii="仿宋_GB2312" w:hAnsi="仿宋_GB2312" w:eastAsia="仿宋_GB2312" w:cs="仿宋_GB2312"/>
          <w:color w:val="000000"/>
          <w:kern w:val="0"/>
          <w:sz w:val="27"/>
          <w:szCs w:val="27"/>
        </w:rPr>
        <w:t>万元，支出决算</w:t>
      </w:r>
      <w:r>
        <w:rPr>
          <w:rFonts w:hint="eastAsia" w:ascii="times_new_roman" w:hAnsi="times_new_roman" w:cs="times_new_roman"/>
          <w:color w:val="000000"/>
          <w:kern w:val="0"/>
          <w:sz w:val="27"/>
          <w:szCs w:val="27"/>
          <w:u w:val="single" w:color="000000"/>
          <w:lang w:val="en-US" w:eastAsia="zh-CN"/>
        </w:rPr>
        <w:t>8.99</w:t>
      </w:r>
      <w:r>
        <w:rPr>
          <w:rFonts w:ascii="仿宋_GB2312" w:hAnsi="仿宋_GB2312" w:eastAsia="仿宋_GB2312" w:cs="仿宋_GB2312"/>
          <w:color w:val="000000"/>
          <w:kern w:val="0"/>
          <w:sz w:val="27"/>
          <w:szCs w:val="27"/>
        </w:rPr>
        <w:t>万元，完成年初预算的</w:t>
      </w:r>
      <w:r>
        <w:rPr>
          <w:rFonts w:hint="eastAsia" w:ascii="times_new_roman" w:hAnsi="times_new_roman" w:cs="times_new_roman"/>
          <w:color w:val="000000"/>
          <w:kern w:val="0"/>
          <w:sz w:val="27"/>
          <w:szCs w:val="27"/>
          <w:u w:val="single" w:color="000000"/>
          <w:lang w:val="en-US" w:eastAsia="zh-CN"/>
        </w:rPr>
        <w:t>85.86</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lang w:val="en-US" w:eastAsia="zh-CN"/>
        </w:rPr>
        <w:t>2023年9月退休一人</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xml:space="preserve">  </w:t>
      </w:r>
      <w:r>
        <w:rPr>
          <w:rFonts w:hint="eastAsia" w:ascii="仿宋_GB2312" w:hAnsi="仿宋_GB2312" w:eastAsia="仿宋_GB2312" w:cs="仿宋_GB2312"/>
          <w:color w:val="000000"/>
          <w:kern w:val="0"/>
          <w:sz w:val="27"/>
          <w:szCs w:val="27"/>
          <w:lang w:val="en-US" w:eastAsia="zh-CN"/>
        </w:rPr>
        <w:t>2</w:t>
      </w:r>
      <w:r>
        <w:rPr>
          <w:rFonts w:ascii="times_new_roman" w:hAnsi="times_new_roman" w:eastAsia="times_new_roman" w:cs="times_new_roman"/>
          <w:color w:val="000000"/>
          <w:kern w:val="0"/>
          <w:sz w:val="27"/>
          <w:szCs w:val="27"/>
        </w:rPr>
        <w:t>．</w:t>
      </w:r>
      <w:r>
        <w:rPr>
          <w:rFonts w:ascii="仿宋_GB2312" w:hAnsi="仿宋_GB2312" w:eastAsia="仿宋_GB2312" w:cs="仿宋_GB2312"/>
          <w:color w:val="000000"/>
          <w:kern w:val="0"/>
          <w:sz w:val="27"/>
          <w:szCs w:val="27"/>
        </w:rPr>
        <w:t>行政事业单位医疗（款）公务员医疗补助（项）。年初预算</w:t>
      </w:r>
      <w:r>
        <w:rPr>
          <w:rFonts w:hint="eastAsia" w:ascii="times_new_roman" w:hAnsi="times_new_roman" w:cs="times_new_roman"/>
          <w:color w:val="000000"/>
          <w:kern w:val="0"/>
          <w:sz w:val="27"/>
          <w:szCs w:val="27"/>
          <w:u w:val="single" w:color="000000"/>
          <w:lang w:val="en-US" w:eastAsia="zh-CN"/>
        </w:rPr>
        <w:t>1.45</w:t>
      </w:r>
      <w:r>
        <w:rPr>
          <w:rFonts w:ascii="仿宋_GB2312" w:hAnsi="仿宋_GB2312" w:eastAsia="仿宋_GB2312" w:cs="仿宋_GB2312"/>
          <w:color w:val="000000"/>
          <w:kern w:val="0"/>
          <w:sz w:val="27"/>
          <w:szCs w:val="27"/>
        </w:rPr>
        <w:t>万元，支出决算</w:t>
      </w:r>
      <w:r>
        <w:rPr>
          <w:rFonts w:hint="eastAsia" w:ascii="times_new_roman" w:hAnsi="times_new_roman" w:cs="times_new_roman"/>
          <w:color w:val="000000"/>
          <w:kern w:val="0"/>
          <w:sz w:val="27"/>
          <w:szCs w:val="27"/>
          <w:u w:val="single" w:color="000000"/>
          <w:lang w:val="en-US" w:eastAsia="zh-CN"/>
        </w:rPr>
        <w:t>0.73</w:t>
      </w:r>
      <w:r>
        <w:rPr>
          <w:rFonts w:ascii="仿宋_GB2312" w:hAnsi="仿宋_GB2312" w:eastAsia="仿宋_GB2312" w:cs="仿宋_GB2312"/>
          <w:color w:val="000000"/>
          <w:kern w:val="0"/>
          <w:sz w:val="27"/>
          <w:szCs w:val="27"/>
        </w:rPr>
        <w:t>万元，完成年初预算的</w:t>
      </w:r>
      <w:r>
        <w:rPr>
          <w:rFonts w:hint="eastAsia" w:ascii="times_new_roman" w:hAnsi="times_new_roman" w:cs="times_new_roman"/>
          <w:color w:val="000000"/>
          <w:kern w:val="0"/>
          <w:sz w:val="27"/>
          <w:szCs w:val="27"/>
          <w:u w:val="single" w:color="000000"/>
          <w:lang w:val="en-US" w:eastAsia="zh-CN"/>
        </w:rPr>
        <w:t>50.34</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lang w:val="en-US" w:eastAsia="zh-CN"/>
        </w:rPr>
        <w:t>2023年9月退休一人</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w:t>
      </w:r>
      <w:r>
        <w:rPr>
          <w:rFonts w:hint="eastAsia" w:ascii="kai_ti_gb2312" w:hAnsi="kai_ti_gb2312" w:cs="kai_ti_gb2312"/>
          <w:b/>
          <w:bCs/>
          <w:color w:val="000000"/>
          <w:kern w:val="0"/>
          <w:sz w:val="27"/>
          <w:szCs w:val="27"/>
          <w:lang w:val="en-US" w:eastAsia="zh-CN"/>
        </w:rPr>
        <w:t>三</w:t>
      </w:r>
      <w:r>
        <w:rPr>
          <w:rFonts w:ascii="kai_ti_gb2312" w:hAnsi="kai_ti_gb2312" w:eastAsia="kai_ti_gb2312" w:cs="kai_ti_gb2312"/>
          <w:b/>
          <w:bCs/>
          <w:color w:val="000000"/>
          <w:kern w:val="0"/>
          <w:sz w:val="27"/>
          <w:szCs w:val="27"/>
        </w:rPr>
        <w:t>）住房保障支出（类）</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住房保障支出（类）决算数为</w:t>
      </w:r>
      <w:r>
        <w:rPr>
          <w:rFonts w:ascii="times_new_roman" w:hAnsi="times_new_roman" w:eastAsia="times_new_roman" w:cs="times_new_roman"/>
          <w:color w:val="000000"/>
          <w:kern w:val="0"/>
          <w:sz w:val="27"/>
          <w:szCs w:val="27"/>
          <w:u w:val="single" w:color="000000"/>
        </w:rPr>
        <w:t> 12.85</w:t>
      </w:r>
      <w:r>
        <w:rPr>
          <w:rFonts w:ascii="仿宋_GB2312" w:hAnsi="仿宋_GB2312" w:eastAsia="仿宋_GB2312" w:cs="仿宋_GB2312"/>
          <w:color w:val="000000"/>
          <w:kern w:val="0"/>
          <w:sz w:val="27"/>
          <w:szCs w:val="27"/>
        </w:rPr>
        <w:t>万元，与年初预算相比减少</w:t>
      </w:r>
      <w:r>
        <w:rPr>
          <w:rFonts w:ascii="times_new_roman" w:hAnsi="times_new_roman" w:eastAsia="times_new_roman" w:cs="times_new_roman"/>
          <w:color w:val="000000"/>
          <w:kern w:val="0"/>
          <w:sz w:val="27"/>
          <w:szCs w:val="27"/>
          <w:u w:val="single" w:color="000000"/>
        </w:rPr>
        <w:t xml:space="preserve"> 2.46</w:t>
      </w:r>
      <w:r>
        <w:rPr>
          <w:rFonts w:ascii="仿宋_GB2312" w:hAnsi="仿宋_GB2312" w:eastAsia="仿宋_GB2312" w:cs="仿宋_GB2312"/>
          <w:color w:val="000000"/>
          <w:kern w:val="0"/>
          <w:sz w:val="27"/>
          <w:szCs w:val="27"/>
        </w:rPr>
        <w:t>万元。其中：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w:t>
      </w:r>
      <w:r>
        <w:rPr>
          <w:rFonts w:ascii="times_new_roman" w:hAnsi="times_new_roman" w:eastAsia="times_new_roman" w:cs="times_new_roman"/>
          <w:color w:val="000000"/>
          <w:kern w:val="0"/>
          <w:sz w:val="27"/>
          <w:szCs w:val="27"/>
        </w:rPr>
        <w:t>1．</w:t>
      </w:r>
      <w:r>
        <w:rPr>
          <w:rFonts w:ascii="仿宋_GB2312" w:hAnsi="仿宋_GB2312" w:eastAsia="仿宋_GB2312" w:cs="仿宋_GB2312"/>
          <w:color w:val="000000"/>
          <w:kern w:val="0"/>
          <w:sz w:val="27"/>
          <w:szCs w:val="27"/>
        </w:rPr>
        <w:t>住房改革支出（款）住房公积金（项）。年初预算</w:t>
      </w:r>
      <w:r>
        <w:rPr>
          <w:rFonts w:hint="eastAsia" w:ascii="times_new_roman" w:hAnsi="times_new_roman" w:cs="times_new_roman"/>
          <w:color w:val="000000"/>
          <w:kern w:val="0"/>
          <w:sz w:val="27"/>
          <w:szCs w:val="27"/>
          <w:u w:val="single" w:color="000000"/>
          <w:lang w:val="en-US" w:eastAsia="zh-CN"/>
        </w:rPr>
        <w:t>15.31</w:t>
      </w:r>
      <w:r>
        <w:rPr>
          <w:rFonts w:ascii="仿宋_GB2312" w:hAnsi="仿宋_GB2312" w:eastAsia="仿宋_GB2312" w:cs="仿宋_GB2312"/>
          <w:color w:val="000000"/>
          <w:kern w:val="0"/>
          <w:sz w:val="27"/>
          <w:szCs w:val="27"/>
        </w:rPr>
        <w:t>万元，支出决算</w:t>
      </w:r>
      <w:r>
        <w:rPr>
          <w:rFonts w:hint="eastAsia" w:ascii="times_new_roman" w:hAnsi="times_new_roman" w:cs="times_new_roman"/>
          <w:color w:val="000000"/>
          <w:kern w:val="0"/>
          <w:sz w:val="27"/>
          <w:szCs w:val="27"/>
          <w:u w:val="single" w:color="000000"/>
          <w:lang w:val="en-US" w:eastAsia="zh-CN"/>
        </w:rPr>
        <w:t>12.85</w:t>
      </w:r>
      <w:r>
        <w:rPr>
          <w:rFonts w:ascii="仿宋_GB2312" w:hAnsi="仿宋_GB2312" w:eastAsia="仿宋_GB2312" w:cs="仿宋_GB2312"/>
          <w:color w:val="000000"/>
          <w:kern w:val="0"/>
          <w:sz w:val="27"/>
          <w:szCs w:val="27"/>
        </w:rPr>
        <w:t>万元，完成年初预算的</w:t>
      </w:r>
      <w:r>
        <w:rPr>
          <w:rFonts w:hint="eastAsia" w:ascii="times_new_roman" w:hAnsi="times_new_roman" w:cs="times_new_roman"/>
          <w:color w:val="000000"/>
          <w:kern w:val="0"/>
          <w:sz w:val="27"/>
          <w:szCs w:val="27"/>
          <w:u w:val="single" w:color="000000"/>
          <w:lang w:val="en-US" w:eastAsia="zh-CN"/>
        </w:rPr>
        <w:t>83.93</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lang w:val="en-US" w:eastAsia="zh-CN"/>
        </w:rPr>
        <w:t>2023年9月退休一人</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六、一般公共预算财政拨款基本支出决算情况说明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w:t>
      </w: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通辽市残疾人就业服务中心 2024年度一般公共预算财政拨款基本支出决算</w:t>
      </w:r>
      <w:r>
        <w:rPr>
          <w:rFonts w:ascii="times_new_roman" w:hAnsi="times_new_roman" w:eastAsia="times_new_roman" w:cs="times_new_roman"/>
          <w:color w:val="000000"/>
          <w:kern w:val="0"/>
          <w:sz w:val="27"/>
          <w:szCs w:val="27"/>
          <w:u w:val="single" w:color="000000"/>
        </w:rPr>
        <w:t> 167.25</w:t>
      </w:r>
      <w:r>
        <w:rPr>
          <w:rFonts w:ascii="仿宋_GB2312" w:hAnsi="仿宋_GB2312" w:eastAsia="仿宋_GB2312" w:cs="仿宋_GB2312"/>
          <w:color w:val="000000"/>
          <w:kern w:val="0"/>
          <w:sz w:val="27"/>
          <w:szCs w:val="27"/>
        </w:rPr>
        <w:t>万元，其中：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b/>
          <w:bCs/>
          <w:color w:val="000000"/>
          <w:kern w:val="0"/>
          <w:sz w:val="27"/>
          <w:szCs w:val="27"/>
        </w:rPr>
        <w:t>    （一）人员经费</w:t>
      </w:r>
      <w:r>
        <w:rPr>
          <w:rFonts w:ascii="times_new_roman" w:hAnsi="times_new_roman" w:eastAsia="times_new_roman" w:cs="times_new_roman"/>
          <w:color w:val="000000"/>
          <w:kern w:val="0"/>
          <w:sz w:val="27"/>
          <w:szCs w:val="27"/>
          <w:u w:val="single" w:color="000000"/>
        </w:rPr>
        <w:t> 163.42</w:t>
      </w:r>
      <w:r>
        <w:rPr>
          <w:rFonts w:ascii="仿宋_GB2312" w:hAnsi="仿宋_GB2312" w:eastAsia="仿宋_GB2312" w:cs="仿宋_GB2312"/>
          <w:b/>
          <w:bCs/>
          <w:color w:val="000000"/>
          <w:kern w:val="0"/>
          <w:sz w:val="27"/>
          <w:szCs w:val="27"/>
        </w:rPr>
        <w:t>万元</w:t>
      </w:r>
      <w:r>
        <w:rPr>
          <w:rFonts w:ascii="仿宋_GB2312" w:hAnsi="仿宋_GB2312" w:eastAsia="仿宋_GB2312" w:cs="仿宋_GB2312"/>
          <w:color w:val="000000"/>
          <w:kern w:val="0"/>
          <w:sz w:val="27"/>
          <w:szCs w:val="27"/>
        </w:rPr>
        <w:t>。主要包括：基本工资</w:t>
      </w:r>
      <w:r>
        <w:rPr>
          <w:rFonts w:hint="eastAsia" w:ascii="仿宋_GB2312" w:hAnsi="仿宋_GB2312" w:eastAsia="仿宋_GB2312" w:cs="仿宋_GB2312"/>
          <w:color w:val="000000"/>
          <w:kern w:val="0"/>
          <w:sz w:val="27"/>
          <w:szCs w:val="27"/>
          <w:lang w:val="en-US" w:eastAsia="zh-CN"/>
        </w:rPr>
        <w:t>49万元</w:t>
      </w:r>
      <w:r>
        <w:rPr>
          <w:rFonts w:ascii="仿宋_GB2312" w:hAnsi="仿宋_GB2312" w:eastAsia="仿宋_GB2312" w:cs="仿宋_GB2312"/>
          <w:color w:val="000000"/>
          <w:kern w:val="0"/>
          <w:sz w:val="27"/>
          <w:szCs w:val="27"/>
        </w:rPr>
        <w:t>、津贴补贴</w:t>
      </w:r>
      <w:r>
        <w:rPr>
          <w:rFonts w:hint="eastAsia" w:ascii="仿宋_GB2312" w:hAnsi="仿宋_GB2312" w:eastAsia="仿宋_GB2312" w:cs="仿宋_GB2312"/>
          <w:color w:val="000000"/>
          <w:kern w:val="0"/>
          <w:sz w:val="27"/>
          <w:szCs w:val="27"/>
          <w:lang w:val="en-US" w:eastAsia="zh-CN"/>
        </w:rPr>
        <w:t>19.93万元</w:t>
      </w:r>
      <w:r>
        <w:rPr>
          <w:rFonts w:ascii="仿宋_GB2312" w:hAnsi="仿宋_GB2312" w:eastAsia="仿宋_GB2312" w:cs="仿宋_GB2312"/>
          <w:color w:val="000000"/>
          <w:kern w:val="0"/>
          <w:sz w:val="27"/>
          <w:szCs w:val="27"/>
        </w:rPr>
        <w:t>、奖金</w:t>
      </w:r>
      <w:r>
        <w:rPr>
          <w:rFonts w:hint="eastAsia" w:ascii="仿宋_GB2312" w:hAnsi="仿宋_GB2312" w:eastAsia="仿宋_GB2312" w:cs="仿宋_GB2312"/>
          <w:color w:val="000000"/>
          <w:kern w:val="0"/>
          <w:sz w:val="27"/>
          <w:szCs w:val="27"/>
          <w:lang w:val="en-US" w:eastAsia="zh-CN"/>
        </w:rPr>
        <w:t>11.53万元</w:t>
      </w:r>
      <w:r>
        <w:rPr>
          <w:rFonts w:ascii="仿宋_GB2312" w:hAnsi="仿宋_GB2312" w:eastAsia="仿宋_GB2312" w:cs="仿宋_GB2312"/>
          <w:color w:val="000000"/>
          <w:kern w:val="0"/>
          <w:sz w:val="27"/>
          <w:szCs w:val="27"/>
        </w:rPr>
        <w:t>、绩效工资</w:t>
      </w:r>
      <w:r>
        <w:rPr>
          <w:rFonts w:hint="eastAsia" w:ascii="仿宋_GB2312" w:hAnsi="仿宋_GB2312" w:eastAsia="仿宋_GB2312" w:cs="仿宋_GB2312"/>
          <w:color w:val="000000"/>
          <w:kern w:val="0"/>
          <w:sz w:val="27"/>
          <w:szCs w:val="27"/>
          <w:lang w:val="en-US" w:eastAsia="zh-CN"/>
        </w:rPr>
        <w:t>42.93万元</w:t>
      </w:r>
      <w:r>
        <w:rPr>
          <w:rFonts w:ascii="仿宋_GB2312" w:hAnsi="仿宋_GB2312" w:eastAsia="仿宋_GB2312" w:cs="仿宋_GB2312"/>
          <w:color w:val="000000"/>
          <w:kern w:val="0"/>
          <w:sz w:val="27"/>
          <w:szCs w:val="27"/>
        </w:rPr>
        <w:t>、机关事业单位基本养老保险缴费</w:t>
      </w:r>
      <w:r>
        <w:rPr>
          <w:rFonts w:hint="eastAsia" w:ascii="仿宋_GB2312" w:hAnsi="仿宋_GB2312" w:eastAsia="仿宋_GB2312" w:cs="仿宋_GB2312"/>
          <w:color w:val="000000"/>
          <w:kern w:val="0"/>
          <w:sz w:val="27"/>
          <w:szCs w:val="27"/>
          <w:lang w:val="en-US" w:eastAsia="zh-CN"/>
        </w:rPr>
        <w:t>15.26万元</w:t>
      </w:r>
      <w:r>
        <w:rPr>
          <w:rFonts w:ascii="仿宋_GB2312" w:hAnsi="仿宋_GB2312" w:eastAsia="仿宋_GB2312" w:cs="仿宋_GB2312"/>
          <w:color w:val="000000"/>
          <w:kern w:val="0"/>
          <w:sz w:val="27"/>
          <w:szCs w:val="27"/>
        </w:rPr>
        <w:t>、职工基本医疗保险缴费</w:t>
      </w:r>
      <w:r>
        <w:rPr>
          <w:rFonts w:hint="eastAsia" w:ascii="仿宋_GB2312" w:hAnsi="仿宋_GB2312" w:eastAsia="仿宋_GB2312" w:cs="仿宋_GB2312"/>
          <w:color w:val="000000"/>
          <w:kern w:val="0"/>
          <w:sz w:val="27"/>
          <w:szCs w:val="27"/>
          <w:lang w:val="en-US" w:eastAsia="zh-CN"/>
        </w:rPr>
        <w:t>8.26万元</w:t>
      </w:r>
      <w:r>
        <w:rPr>
          <w:rFonts w:ascii="仿宋_GB2312" w:hAnsi="仿宋_GB2312" w:eastAsia="仿宋_GB2312" w:cs="仿宋_GB2312"/>
          <w:color w:val="000000"/>
          <w:kern w:val="0"/>
          <w:sz w:val="27"/>
          <w:szCs w:val="27"/>
        </w:rPr>
        <w:t>、公务员医疗补助缴费</w:t>
      </w:r>
      <w:r>
        <w:rPr>
          <w:rFonts w:hint="eastAsia" w:ascii="仿宋_GB2312" w:hAnsi="仿宋_GB2312" w:eastAsia="仿宋_GB2312" w:cs="仿宋_GB2312"/>
          <w:color w:val="000000"/>
          <w:kern w:val="0"/>
          <w:sz w:val="27"/>
          <w:szCs w:val="27"/>
          <w:lang w:val="en-US" w:eastAsia="zh-CN"/>
        </w:rPr>
        <w:t>0.73万元</w:t>
      </w:r>
      <w:r>
        <w:rPr>
          <w:rFonts w:ascii="仿宋_GB2312" w:hAnsi="仿宋_GB2312" w:eastAsia="仿宋_GB2312" w:cs="仿宋_GB2312"/>
          <w:color w:val="000000"/>
          <w:kern w:val="0"/>
          <w:sz w:val="27"/>
          <w:szCs w:val="27"/>
        </w:rPr>
        <w:t>、住房公积金</w:t>
      </w:r>
      <w:r>
        <w:rPr>
          <w:rFonts w:hint="eastAsia" w:ascii="仿宋_GB2312" w:hAnsi="仿宋_GB2312" w:eastAsia="仿宋_GB2312" w:cs="仿宋_GB2312"/>
          <w:color w:val="000000"/>
          <w:kern w:val="0"/>
          <w:sz w:val="27"/>
          <w:szCs w:val="27"/>
          <w:lang w:val="en-US" w:eastAsia="zh-CN"/>
        </w:rPr>
        <w:t>12.85万元</w:t>
      </w:r>
      <w:r>
        <w:rPr>
          <w:rFonts w:ascii="仿宋_GB2312" w:hAnsi="仿宋_GB2312" w:eastAsia="仿宋_GB2312" w:cs="仿宋_GB2312"/>
          <w:color w:val="000000"/>
          <w:kern w:val="0"/>
          <w:sz w:val="27"/>
          <w:szCs w:val="27"/>
        </w:rPr>
        <w:t>、</w:t>
      </w:r>
      <w:r>
        <w:rPr>
          <w:rFonts w:hint="eastAsia" w:ascii="仿宋_GB2312" w:hAnsi="仿宋_GB2312" w:eastAsia="仿宋_GB2312" w:cs="仿宋_GB2312"/>
          <w:color w:val="000000"/>
          <w:kern w:val="0"/>
          <w:sz w:val="27"/>
          <w:szCs w:val="27"/>
        </w:rPr>
        <w:t>其他社会保障缴费</w:t>
      </w:r>
      <w:r>
        <w:rPr>
          <w:rFonts w:hint="eastAsia" w:ascii="仿宋_GB2312" w:hAnsi="仿宋_GB2312" w:eastAsia="仿宋_GB2312" w:cs="仿宋_GB2312"/>
          <w:color w:val="000000"/>
          <w:kern w:val="0"/>
          <w:sz w:val="27"/>
          <w:szCs w:val="27"/>
          <w:lang w:val="en-US" w:eastAsia="zh-CN"/>
        </w:rPr>
        <w:t>0.72万元</w:t>
      </w:r>
      <w:r>
        <w:rPr>
          <w:rFonts w:hint="eastAsia" w:ascii="仿宋_GB2312" w:hAnsi="仿宋_GB2312" w:eastAsia="仿宋_GB2312" w:cs="仿宋_GB2312"/>
          <w:color w:val="000000"/>
          <w:kern w:val="0"/>
          <w:sz w:val="27"/>
          <w:szCs w:val="27"/>
          <w:lang w:eastAsia="zh-CN"/>
        </w:rPr>
        <w:t>、</w:t>
      </w:r>
      <w:r>
        <w:rPr>
          <w:rFonts w:ascii="仿宋_GB2312" w:hAnsi="仿宋_GB2312" w:eastAsia="仿宋_GB2312" w:cs="仿宋_GB2312"/>
          <w:color w:val="000000"/>
          <w:kern w:val="0"/>
          <w:sz w:val="27"/>
          <w:szCs w:val="27"/>
        </w:rPr>
        <w:t>退休费</w:t>
      </w:r>
      <w:r>
        <w:rPr>
          <w:rFonts w:hint="eastAsia" w:ascii="仿宋_GB2312" w:hAnsi="仿宋_GB2312" w:eastAsia="仿宋_GB2312" w:cs="仿宋_GB2312"/>
          <w:color w:val="000000"/>
          <w:kern w:val="0"/>
          <w:sz w:val="27"/>
          <w:szCs w:val="27"/>
          <w:lang w:val="en-US" w:eastAsia="zh-CN"/>
        </w:rPr>
        <w:t>2.21万元</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b/>
          <w:bCs/>
          <w:color w:val="000000"/>
          <w:kern w:val="0"/>
          <w:sz w:val="27"/>
          <w:szCs w:val="27"/>
        </w:rPr>
        <w:t>   （二）公用经费</w:t>
      </w:r>
      <w:r>
        <w:rPr>
          <w:rFonts w:ascii="times_new_roman" w:hAnsi="times_new_roman" w:eastAsia="times_new_roman" w:cs="times_new_roman"/>
          <w:color w:val="000000"/>
          <w:kern w:val="0"/>
          <w:sz w:val="27"/>
          <w:szCs w:val="27"/>
          <w:u w:val="single" w:color="000000"/>
        </w:rPr>
        <w:t> 3.84</w:t>
      </w:r>
      <w:r>
        <w:rPr>
          <w:rFonts w:ascii="仿宋_GB2312" w:hAnsi="仿宋_GB2312" w:eastAsia="仿宋_GB2312" w:cs="仿宋_GB2312"/>
          <w:b/>
          <w:bCs/>
          <w:color w:val="000000"/>
          <w:kern w:val="0"/>
          <w:sz w:val="27"/>
          <w:szCs w:val="27"/>
        </w:rPr>
        <w:t>万元</w:t>
      </w:r>
      <w:r>
        <w:rPr>
          <w:rFonts w:ascii="仿宋_GB2312" w:hAnsi="仿宋_GB2312" w:eastAsia="仿宋_GB2312" w:cs="仿宋_GB2312"/>
          <w:color w:val="000000"/>
          <w:kern w:val="0"/>
          <w:sz w:val="27"/>
          <w:szCs w:val="27"/>
        </w:rPr>
        <w:t>。主要包括：办公费</w:t>
      </w:r>
      <w:r>
        <w:rPr>
          <w:rFonts w:hint="eastAsia" w:ascii="仿宋_GB2312" w:hAnsi="仿宋_GB2312" w:eastAsia="仿宋_GB2312" w:cs="仿宋_GB2312"/>
          <w:color w:val="000000"/>
          <w:kern w:val="0"/>
          <w:sz w:val="27"/>
          <w:szCs w:val="27"/>
          <w:lang w:val="en-US" w:eastAsia="zh-CN"/>
        </w:rPr>
        <w:t>0.91万元</w:t>
      </w:r>
      <w:r>
        <w:rPr>
          <w:rFonts w:ascii="仿宋_GB2312" w:hAnsi="仿宋_GB2312" w:eastAsia="仿宋_GB2312" w:cs="仿宋_GB2312"/>
          <w:color w:val="000000"/>
          <w:kern w:val="0"/>
          <w:sz w:val="27"/>
          <w:szCs w:val="27"/>
        </w:rPr>
        <w:t>、邮电费</w:t>
      </w:r>
      <w:r>
        <w:rPr>
          <w:rFonts w:hint="eastAsia" w:ascii="仿宋_GB2312" w:hAnsi="仿宋_GB2312" w:eastAsia="仿宋_GB2312" w:cs="仿宋_GB2312"/>
          <w:color w:val="000000"/>
          <w:kern w:val="0"/>
          <w:sz w:val="27"/>
          <w:szCs w:val="27"/>
          <w:lang w:val="en-US" w:eastAsia="zh-CN"/>
        </w:rPr>
        <w:t>0.04万元</w:t>
      </w:r>
      <w:r>
        <w:rPr>
          <w:rFonts w:ascii="仿宋_GB2312" w:hAnsi="仿宋_GB2312" w:eastAsia="仿宋_GB2312" w:cs="仿宋_GB2312"/>
          <w:color w:val="000000"/>
          <w:kern w:val="0"/>
          <w:sz w:val="27"/>
          <w:szCs w:val="27"/>
        </w:rPr>
        <w:t>、差旅费</w:t>
      </w:r>
      <w:r>
        <w:rPr>
          <w:rFonts w:hint="eastAsia" w:ascii="仿宋_GB2312" w:hAnsi="仿宋_GB2312" w:eastAsia="仿宋_GB2312" w:cs="仿宋_GB2312"/>
          <w:color w:val="000000"/>
          <w:kern w:val="0"/>
          <w:sz w:val="27"/>
          <w:szCs w:val="27"/>
          <w:lang w:val="en-US" w:eastAsia="zh-CN"/>
        </w:rPr>
        <w:t>0.53万元</w:t>
      </w:r>
      <w:r>
        <w:rPr>
          <w:rFonts w:ascii="仿宋_GB2312" w:hAnsi="仿宋_GB2312" w:eastAsia="仿宋_GB2312" w:cs="仿宋_GB2312"/>
          <w:color w:val="000000"/>
          <w:kern w:val="0"/>
          <w:sz w:val="27"/>
          <w:szCs w:val="27"/>
        </w:rPr>
        <w:t>、福利费</w:t>
      </w:r>
      <w:r>
        <w:rPr>
          <w:rFonts w:hint="eastAsia" w:ascii="仿宋_GB2312" w:hAnsi="仿宋_GB2312" w:eastAsia="仿宋_GB2312" w:cs="仿宋_GB2312"/>
          <w:color w:val="000000"/>
          <w:kern w:val="0"/>
          <w:sz w:val="27"/>
          <w:szCs w:val="27"/>
          <w:lang w:val="en-US" w:eastAsia="zh-CN"/>
        </w:rPr>
        <w:t>0.57万元</w:t>
      </w:r>
      <w:r>
        <w:rPr>
          <w:rFonts w:ascii="仿宋_GB2312" w:hAnsi="仿宋_GB2312" w:eastAsia="仿宋_GB2312" w:cs="仿宋_GB2312"/>
          <w:color w:val="000000"/>
          <w:kern w:val="0"/>
          <w:sz w:val="27"/>
          <w:szCs w:val="27"/>
        </w:rPr>
        <w:t>、公务用车运行维护费</w:t>
      </w:r>
      <w:r>
        <w:rPr>
          <w:rFonts w:hint="eastAsia" w:ascii="仿宋_GB2312" w:hAnsi="仿宋_GB2312" w:eastAsia="仿宋_GB2312" w:cs="仿宋_GB2312"/>
          <w:color w:val="000000"/>
          <w:kern w:val="0"/>
          <w:sz w:val="27"/>
          <w:szCs w:val="27"/>
          <w:lang w:val="en-US" w:eastAsia="zh-CN"/>
        </w:rPr>
        <w:t>0.58万元</w:t>
      </w:r>
      <w:r>
        <w:rPr>
          <w:rFonts w:ascii="仿宋_GB2312" w:hAnsi="仿宋_GB2312" w:eastAsia="仿宋_GB2312" w:cs="仿宋_GB2312"/>
          <w:color w:val="000000"/>
          <w:kern w:val="0"/>
          <w:sz w:val="27"/>
          <w:szCs w:val="27"/>
        </w:rPr>
        <w:t>、其他商品和服务支出</w:t>
      </w:r>
      <w:r>
        <w:rPr>
          <w:rFonts w:hint="eastAsia" w:ascii="仿宋_GB2312" w:hAnsi="仿宋_GB2312" w:eastAsia="仿宋_GB2312" w:cs="仿宋_GB2312"/>
          <w:color w:val="000000"/>
          <w:kern w:val="0"/>
          <w:sz w:val="27"/>
          <w:szCs w:val="27"/>
          <w:lang w:val="en-US" w:eastAsia="zh-CN"/>
        </w:rPr>
        <w:t>0.91万元。</w:t>
      </w:r>
      <w:r>
        <w:rPr>
          <w:rFonts w:ascii="仿宋_GB2312" w:hAnsi="仿宋_GB2312" w:eastAsia="仿宋_GB2312" w:cs="仿宋_GB2312"/>
          <w:color w:val="0E00FE"/>
          <w:kern w:val="0"/>
          <w:sz w:val="27"/>
          <w:szCs w:val="27"/>
        </w:rPr>
        <w:t xml:space="preserve">  </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七、一般公共预算财政拨款项目支出决算情况说明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xml:space="preserve">    </w:t>
      </w:r>
      <w:r>
        <w:rPr>
          <w:rFonts w:ascii="仿宋_GB2312" w:hAnsi="仿宋_GB2312" w:eastAsia="仿宋_GB2312" w:cs="仿宋_GB2312"/>
          <w:kern w:val="0"/>
          <w:sz w:val="27"/>
          <w:szCs w:val="27"/>
        </w:rPr>
        <w:t>   </w:t>
      </w:r>
      <w:r>
        <w:rPr>
          <w:rFonts w:ascii="仿宋_GB2312" w:hAnsi="仿宋_GB2312" w:eastAsia="仿宋_GB2312" w:cs="仿宋_GB2312"/>
          <w:color w:val="000000"/>
          <w:kern w:val="0"/>
          <w:sz w:val="27"/>
          <w:szCs w:val="27"/>
        </w:rPr>
        <w:t xml:space="preserve"> 通辽市残疾人就业服务中心 </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年度一般公共预算财政拨款项目支出决算</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万元，其中：</w:t>
      </w:r>
    </w:p>
    <w:p>
      <w:pPr>
        <w:widowControl/>
        <w:numPr>
          <w:ilvl w:val="0"/>
          <w:numId w:val="2"/>
        </w:numPr>
        <w:spacing w:before="240" w:after="240"/>
        <w:ind w:left="421" w:leftChars="0" w:firstLine="0" w:firstLineChars="0"/>
        <w:rPr>
          <w:rFonts w:ascii="仿宋_GB2312" w:hAnsi="仿宋_GB2312" w:eastAsia="仿宋_GB2312" w:cs="仿宋_GB2312"/>
          <w:color w:val="000000"/>
          <w:kern w:val="0"/>
          <w:sz w:val="27"/>
          <w:szCs w:val="27"/>
        </w:rPr>
      </w:pPr>
      <w:r>
        <w:rPr>
          <w:rFonts w:ascii="仿宋_GB2312" w:hAnsi="仿宋_GB2312" w:eastAsia="仿宋_GB2312" w:cs="仿宋_GB2312"/>
          <w:b/>
          <w:bCs/>
          <w:color w:val="000000"/>
          <w:kern w:val="0"/>
          <w:sz w:val="27"/>
          <w:szCs w:val="27"/>
        </w:rPr>
        <w:t>工资福利支出</w:t>
      </w:r>
      <w:r>
        <w:rPr>
          <w:rFonts w:eastAsia="Times New Roman"/>
          <w:color w:val="000000"/>
          <w:kern w:val="0"/>
          <w:sz w:val="27"/>
          <w:szCs w:val="27"/>
          <w:u w:val="single" w:color="000000"/>
        </w:rPr>
        <w:t xml:space="preserve"> </w:t>
      </w:r>
      <w:r>
        <w:rPr>
          <w:rFonts w:eastAsia="Times New Roman"/>
          <w:b/>
          <w:bCs/>
          <w:color w:val="000000"/>
          <w:kern w:val="0"/>
          <w:sz w:val="27"/>
          <w:szCs w:val="27"/>
          <w:u w:val="single" w:color="000000"/>
        </w:rPr>
        <w:t>0</w:t>
      </w:r>
      <w:r>
        <w:rPr>
          <w:rFonts w:ascii="仿宋_GB2312" w:hAnsi="仿宋_GB2312" w:eastAsia="仿宋_GB2312" w:cs="仿宋_GB2312"/>
          <w:color w:val="000000"/>
          <w:kern w:val="0"/>
          <w:sz w:val="27"/>
          <w:szCs w:val="27"/>
        </w:rPr>
        <w:t>万元。</w:t>
      </w:r>
    </w:p>
    <w:p>
      <w:pPr>
        <w:widowControl/>
        <w:numPr>
          <w:ilvl w:val="0"/>
          <w:numId w:val="2"/>
        </w:numPr>
        <w:spacing w:before="240" w:after="240"/>
        <w:ind w:left="421" w:leftChars="0" w:firstLine="0" w:firstLineChars="0"/>
        <w:rPr>
          <w:rFonts w:ascii="仿宋_GB2312" w:hAnsi="仿宋_GB2312" w:eastAsia="仿宋_GB2312" w:cs="仿宋_GB2312"/>
          <w:color w:val="000000"/>
          <w:kern w:val="0"/>
          <w:sz w:val="27"/>
          <w:szCs w:val="27"/>
        </w:rPr>
      </w:pPr>
      <w:r>
        <w:rPr>
          <w:rFonts w:ascii="仿宋_GB2312" w:hAnsi="仿宋_GB2312" w:eastAsia="仿宋_GB2312" w:cs="仿宋_GB2312"/>
          <w:b/>
          <w:bCs/>
          <w:color w:val="000000"/>
          <w:kern w:val="0"/>
          <w:sz w:val="27"/>
          <w:szCs w:val="27"/>
        </w:rPr>
        <w:t>商品和服务支出</w:t>
      </w:r>
      <w:r>
        <w:rPr>
          <w:rFonts w:eastAsia="Times New Roman"/>
          <w:b/>
          <w:bCs/>
          <w:color w:val="000000"/>
          <w:kern w:val="0"/>
          <w:sz w:val="27"/>
          <w:szCs w:val="27"/>
          <w:u w:val="single" w:color="000000"/>
        </w:rPr>
        <w:t xml:space="preserve"> 0</w:t>
      </w:r>
      <w:r>
        <w:rPr>
          <w:rFonts w:ascii="仿宋_GB2312" w:hAnsi="仿宋_GB2312" w:eastAsia="仿宋_GB2312" w:cs="仿宋_GB2312"/>
          <w:color w:val="000000"/>
          <w:kern w:val="0"/>
          <w:sz w:val="27"/>
          <w:szCs w:val="27"/>
        </w:rPr>
        <w:t>万元。</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b/>
          <w:bCs/>
          <w:color w:val="000000"/>
          <w:kern w:val="0"/>
          <w:sz w:val="27"/>
          <w:szCs w:val="27"/>
        </w:rPr>
        <w:t>    （三）资本性支出</w:t>
      </w:r>
      <w:r>
        <w:rPr>
          <w:rFonts w:eastAsia="Times New Roman"/>
          <w:b/>
          <w:bCs/>
          <w:color w:val="000000"/>
          <w:kern w:val="0"/>
          <w:sz w:val="27"/>
          <w:szCs w:val="27"/>
          <w:u w:val="single" w:color="000000"/>
        </w:rPr>
        <w:t xml:space="preserve"> 0</w:t>
      </w:r>
      <w:r>
        <w:rPr>
          <w:rFonts w:ascii="仿宋_GB2312" w:hAnsi="仿宋_GB2312" w:eastAsia="仿宋_GB2312" w:cs="仿宋_GB2312"/>
          <w:b/>
          <w:bCs/>
          <w:color w:val="000000"/>
          <w:kern w:val="0"/>
          <w:sz w:val="27"/>
          <w:szCs w:val="27"/>
        </w:rPr>
        <w:t>万元。</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八、财政拨款“三公”经费支出决算情况说明</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（一）财政拨款“三公”经费支出总体情况说明。</w:t>
      </w:r>
    </w:p>
    <w:p>
      <w:pPr>
        <w:widowControl/>
        <w:spacing w:before="240" w:after="240"/>
        <w:rPr>
          <w:rFonts w:ascii="Times New Roman" w:hAnsi="Times New Roman" w:eastAsia="Times New Roman" w:cs="Times New Roman"/>
          <w:kern w:val="0"/>
          <w:sz w:val="24"/>
          <w:highlight w:val="none"/>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通辽市残疾人就业服务中心 </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年度财政拨款“三公”经费全年预算</w:t>
      </w:r>
      <w:r>
        <w:rPr>
          <w:rFonts w:eastAsia="Times New Roman"/>
          <w:color w:val="000000"/>
          <w:kern w:val="0"/>
          <w:sz w:val="27"/>
          <w:szCs w:val="27"/>
          <w:u w:val="single" w:color="000000"/>
        </w:rPr>
        <w:t xml:space="preserve"> 1.00</w:t>
      </w:r>
      <w:r>
        <w:rPr>
          <w:rFonts w:ascii="仿宋_GB2312" w:hAnsi="仿宋_GB2312" w:eastAsia="仿宋_GB2312" w:cs="仿宋_GB2312"/>
          <w:color w:val="000000"/>
          <w:kern w:val="0"/>
          <w:sz w:val="27"/>
          <w:szCs w:val="27"/>
        </w:rPr>
        <w:t>万元，支出决算</w:t>
      </w:r>
      <w:r>
        <w:rPr>
          <w:rFonts w:eastAsia="Times New Roman"/>
          <w:color w:val="000000"/>
          <w:kern w:val="0"/>
          <w:sz w:val="27"/>
          <w:szCs w:val="27"/>
          <w:u w:val="single" w:color="000000"/>
        </w:rPr>
        <w:t xml:space="preserve"> 0.58</w:t>
      </w:r>
      <w:r>
        <w:rPr>
          <w:rFonts w:ascii="仿宋_GB2312" w:hAnsi="仿宋_GB2312" w:eastAsia="仿宋_GB2312" w:cs="仿宋_GB2312"/>
          <w:color w:val="000000"/>
          <w:kern w:val="0"/>
          <w:sz w:val="27"/>
          <w:szCs w:val="27"/>
        </w:rPr>
        <w:t>万元，完成预算的</w:t>
      </w:r>
      <w:r>
        <w:rPr>
          <w:rFonts w:eastAsia="Times New Roman"/>
          <w:color w:val="000000"/>
          <w:kern w:val="0"/>
          <w:sz w:val="27"/>
          <w:szCs w:val="27"/>
          <w:u w:val="single" w:color="000000"/>
        </w:rPr>
        <w:t xml:space="preserve"> 58.43</w:t>
      </w:r>
      <w:r>
        <w:rPr>
          <w:rFonts w:ascii="仿宋_GB2312" w:hAnsi="仿宋_GB2312" w:eastAsia="仿宋_GB2312" w:cs="仿宋_GB2312"/>
          <w:color w:val="000000"/>
          <w:kern w:val="0"/>
          <w:sz w:val="27"/>
          <w:szCs w:val="27"/>
        </w:rPr>
        <w:t>%。其中：因公出国（境）费全年预算</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万元，支出决算</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万元，完成预算的</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%；公务用车购置及运行维护费全年预算</w:t>
      </w:r>
      <w:r>
        <w:rPr>
          <w:rFonts w:eastAsia="Times New Roman"/>
          <w:color w:val="000000"/>
          <w:kern w:val="0"/>
          <w:sz w:val="27"/>
          <w:szCs w:val="27"/>
          <w:u w:val="single" w:color="000000"/>
        </w:rPr>
        <w:t xml:space="preserve"> 1.00</w:t>
      </w:r>
      <w:r>
        <w:rPr>
          <w:rFonts w:ascii="仿宋_GB2312" w:hAnsi="仿宋_GB2312" w:eastAsia="仿宋_GB2312" w:cs="仿宋_GB2312"/>
          <w:color w:val="000000"/>
          <w:kern w:val="0"/>
          <w:sz w:val="27"/>
          <w:szCs w:val="27"/>
        </w:rPr>
        <w:t>万元，支出决算</w:t>
      </w:r>
      <w:r>
        <w:rPr>
          <w:rFonts w:eastAsia="Times New Roman"/>
          <w:color w:val="000000"/>
          <w:kern w:val="0"/>
          <w:sz w:val="27"/>
          <w:szCs w:val="27"/>
          <w:u w:val="single" w:color="000000"/>
        </w:rPr>
        <w:t xml:space="preserve"> 0.58</w:t>
      </w:r>
      <w:r>
        <w:rPr>
          <w:rFonts w:ascii="仿宋_GB2312" w:hAnsi="仿宋_GB2312" w:eastAsia="仿宋_GB2312" w:cs="仿宋_GB2312"/>
          <w:color w:val="000000"/>
          <w:kern w:val="0"/>
          <w:sz w:val="27"/>
          <w:szCs w:val="27"/>
        </w:rPr>
        <w:t>万元，完成预算的</w:t>
      </w:r>
      <w:r>
        <w:rPr>
          <w:rFonts w:eastAsia="Times New Roman"/>
          <w:color w:val="000000"/>
          <w:kern w:val="0"/>
          <w:sz w:val="27"/>
          <w:szCs w:val="27"/>
          <w:u w:val="single" w:color="000000"/>
        </w:rPr>
        <w:t xml:space="preserve"> 58.43</w:t>
      </w:r>
      <w:r>
        <w:rPr>
          <w:rFonts w:ascii="仿宋_GB2312" w:hAnsi="仿宋_GB2312" w:eastAsia="仿宋_GB2312" w:cs="仿宋_GB2312"/>
          <w:color w:val="000000"/>
          <w:kern w:val="0"/>
          <w:sz w:val="27"/>
          <w:szCs w:val="27"/>
        </w:rPr>
        <w:t>%；公务接待费全年预算</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万元，支出决算</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万元，完成预算的</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%。2024年度一般公共预算财政拨款“三公”经费全年预算</w:t>
      </w:r>
      <w:r>
        <w:rPr>
          <w:rFonts w:eastAsia="Times New Roman"/>
          <w:color w:val="000000"/>
          <w:kern w:val="0"/>
          <w:sz w:val="27"/>
          <w:szCs w:val="27"/>
          <w:u w:val="single" w:color="000000"/>
        </w:rPr>
        <w:t xml:space="preserve"> 1.00</w:t>
      </w:r>
      <w:r>
        <w:rPr>
          <w:rFonts w:ascii="仿宋_GB2312" w:hAnsi="仿宋_GB2312" w:eastAsia="仿宋_GB2312" w:cs="仿宋_GB2312"/>
          <w:color w:val="000000"/>
          <w:kern w:val="0"/>
          <w:sz w:val="27"/>
          <w:szCs w:val="27"/>
        </w:rPr>
        <w:t>万元，支出决算</w:t>
      </w:r>
      <w:r>
        <w:rPr>
          <w:rFonts w:eastAsia="Times New Roman"/>
          <w:color w:val="000000"/>
          <w:kern w:val="0"/>
          <w:sz w:val="27"/>
          <w:szCs w:val="27"/>
          <w:u w:val="single" w:color="000000"/>
        </w:rPr>
        <w:t xml:space="preserve"> 0.58</w:t>
      </w:r>
      <w:r>
        <w:rPr>
          <w:rFonts w:ascii="仿宋_GB2312" w:hAnsi="仿宋_GB2312" w:eastAsia="仿宋_GB2312" w:cs="仿宋_GB2312"/>
          <w:color w:val="000000"/>
          <w:kern w:val="0"/>
          <w:sz w:val="27"/>
          <w:szCs w:val="27"/>
        </w:rPr>
        <w:t>万元，</w:t>
      </w:r>
      <w:r>
        <w:rPr>
          <w:rFonts w:ascii="仿宋_GB2312" w:hAnsi="仿宋_GB2312" w:eastAsia="仿宋_GB2312" w:cs="仿宋_GB2312"/>
          <w:color w:val="000000"/>
          <w:kern w:val="0"/>
          <w:sz w:val="27"/>
          <w:szCs w:val="27"/>
          <w:highlight w:val="none"/>
        </w:rPr>
        <w:t>与预算差异原因</w:t>
      </w:r>
      <w:r>
        <w:rPr>
          <w:rFonts w:hint="eastAsia" w:ascii="仿宋_GB2312" w:hAnsi="仿宋_GB2312" w:eastAsia="仿宋_GB2312" w:cs="仿宋_GB2312"/>
          <w:color w:val="000000"/>
          <w:kern w:val="0"/>
          <w:sz w:val="27"/>
          <w:szCs w:val="27"/>
          <w:highlight w:val="none"/>
          <w:lang w:val="en-US" w:eastAsia="zh-CN"/>
        </w:rPr>
        <w:t>当年缴纳了车辆保险</w:t>
      </w:r>
      <w:r>
        <w:rPr>
          <w:rFonts w:ascii="仿宋_GB2312" w:hAnsi="仿宋_GB2312" w:eastAsia="仿宋_GB2312" w:cs="仿宋_GB2312"/>
          <w:color w:val="000000"/>
          <w:kern w:val="0"/>
          <w:sz w:val="27"/>
          <w:szCs w:val="27"/>
          <w:highlight w:val="none"/>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（二）财政拨款“三公”经费支出具体情况说明。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通辽市残疾人就业服务中心 </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年度财政拨款“三公”经费支出</w:t>
      </w:r>
      <w:r>
        <w:rPr>
          <w:rFonts w:eastAsia="Times New Roman"/>
          <w:color w:val="000000"/>
          <w:kern w:val="0"/>
          <w:sz w:val="27"/>
          <w:szCs w:val="27"/>
          <w:u w:val="single" w:color="000000"/>
        </w:rPr>
        <w:t xml:space="preserve"> 0.58</w:t>
      </w:r>
      <w:r>
        <w:rPr>
          <w:rFonts w:ascii="仿宋_GB2312" w:hAnsi="仿宋_GB2312" w:eastAsia="仿宋_GB2312" w:cs="仿宋_GB2312"/>
          <w:color w:val="000000"/>
          <w:kern w:val="0"/>
          <w:sz w:val="27"/>
          <w:szCs w:val="27"/>
        </w:rPr>
        <w:t>万元。因公出国（境）费支出</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万元，占</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%；公务用车购置及运行维护费支出</w:t>
      </w:r>
      <w:r>
        <w:rPr>
          <w:rFonts w:eastAsia="Times New Roman"/>
          <w:color w:val="000000"/>
          <w:kern w:val="0"/>
          <w:sz w:val="27"/>
          <w:szCs w:val="27"/>
          <w:u w:val="single" w:color="000000"/>
        </w:rPr>
        <w:t xml:space="preserve"> 0.58</w:t>
      </w:r>
      <w:r>
        <w:rPr>
          <w:rFonts w:ascii="仿宋_GB2312" w:hAnsi="仿宋_GB2312" w:eastAsia="仿宋_GB2312" w:cs="仿宋_GB2312"/>
          <w:color w:val="000000"/>
          <w:kern w:val="0"/>
          <w:sz w:val="27"/>
          <w:szCs w:val="27"/>
        </w:rPr>
        <w:t>万元，占</w:t>
      </w:r>
      <w:r>
        <w:rPr>
          <w:rFonts w:eastAsia="Times New Roman"/>
          <w:color w:val="000000"/>
          <w:kern w:val="0"/>
          <w:sz w:val="27"/>
          <w:szCs w:val="27"/>
          <w:u w:val="single" w:color="000000"/>
        </w:rPr>
        <w:t xml:space="preserve"> 100.00</w:t>
      </w:r>
      <w:r>
        <w:rPr>
          <w:rFonts w:ascii="仿宋_GB2312" w:hAnsi="仿宋_GB2312" w:eastAsia="仿宋_GB2312" w:cs="仿宋_GB2312"/>
          <w:color w:val="000000"/>
          <w:kern w:val="0"/>
          <w:sz w:val="27"/>
          <w:szCs w:val="27"/>
        </w:rPr>
        <w:t>%；公务接待费支出</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万元，占</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w:t>
      </w:r>
      <w:r>
        <w:rPr>
          <w:rFonts w:ascii="times_new_roman" w:hAnsi="times_new_roman" w:eastAsia="times_new_roman" w:cs="times_new_roman"/>
          <w:color w:val="000000"/>
          <w:kern w:val="0"/>
          <w:sz w:val="27"/>
          <w:szCs w:val="27"/>
        </w:rPr>
        <w:t>1.</w:t>
      </w:r>
      <w:r>
        <w:rPr>
          <w:rFonts w:ascii="仿宋_GB2312" w:hAnsi="仿宋_GB2312" w:eastAsia="仿宋_GB2312" w:cs="仿宋_GB2312"/>
          <w:color w:val="000000"/>
          <w:kern w:val="0"/>
          <w:sz w:val="27"/>
          <w:szCs w:val="27"/>
        </w:rPr>
        <w:t>因公出国（境）费支出</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万元，全年出国（境）团组</w:t>
      </w:r>
      <w:r>
        <w:rPr>
          <w:rFonts w:eastAsia="Times New Roman"/>
          <w:color w:val="000000"/>
          <w:kern w:val="0"/>
          <w:sz w:val="27"/>
          <w:szCs w:val="27"/>
          <w:u w:val="single" w:color="000000"/>
        </w:rPr>
        <w:t xml:space="preserve">0 </w:t>
      </w:r>
      <w:r>
        <w:rPr>
          <w:rFonts w:ascii="仿宋_GB2312" w:hAnsi="仿宋_GB2312" w:eastAsia="仿宋_GB2312" w:cs="仿宋_GB2312"/>
          <w:color w:val="000000"/>
          <w:kern w:val="0"/>
          <w:sz w:val="27"/>
          <w:szCs w:val="27"/>
        </w:rPr>
        <w:t>个，累计</w:t>
      </w:r>
      <w:r>
        <w:rPr>
          <w:rFonts w:eastAsia="Times New Roman"/>
          <w:color w:val="000000"/>
          <w:kern w:val="0"/>
          <w:sz w:val="27"/>
          <w:szCs w:val="27"/>
          <w:u w:val="single" w:color="000000"/>
        </w:rPr>
        <w:t xml:space="preserve">0 </w:t>
      </w:r>
      <w:r>
        <w:rPr>
          <w:rFonts w:ascii="仿宋_GB2312" w:hAnsi="仿宋_GB2312" w:eastAsia="仿宋_GB2312" w:cs="仿宋_GB2312"/>
          <w:color w:val="000000"/>
          <w:kern w:val="0"/>
          <w:sz w:val="27"/>
          <w:szCs w:val="27"/>
        </w:rPr>
        <w:t>人次。与上年决算相比，增加（减少）</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万元，增长（下降）</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%，变动原因：</w:t>
      </w:r>
      <w:r>
        <w:rPr>
          <w:rFonts w:hint="eastAsia" w:cs="fang_song_gb2312" w:asciiTheme="minorEastAsia" w:hAnsiTheme="minorEastAsia" w:eastAsiaTheme="minorEastAsia"/>
          <w:kern w:val="0"/>
          <w:sz w:val="27"/>
          <w:szCs w:val="27"/>
        </w:rPr>
        <w:t>不存在</w:t>
      </w:r>
      <w:r>
        <w:rPr>
          <w:rFonts w:ascii="fang_song_gb2312" w:hAnsi="fang_song_gb2312" w:eastAsia="fang_song_gb2312" w:cs="fang_song_gb2312"/>
          <w:kern w:val="0"/>
          <w:sz w:val="27"/>
          <w:szCs w:val="27"/>
        </w:rPr>
        <w:t>此项内容。</w:t>
      </w:r>
    </w:p>
    <w:p>
      <w:pPr>
        <w:widowControl/>
        <w:spacing w:before="240" w:after="240"/>
        <w:rPr>
          <w:rFonts w:ascii="Times New Roman" w:hAnsi="Times New Roman" w:eastAsia="Times New Roman" w:cs="Times New Roman"/>
          <w:kern w:val="0"/>
          <w:sz w:val="24"/>
        </w:rPr>
      </w:pPr>
      <w:r>
        <w:rPr>
          <w:rFonts w:ascii="times_new_roman" w:hAnsi="times_new_roman" w:eastAsia="times_new_roman" w:cs="times_new_roman"/>
          <w:color w:val="000000"/>
          <w:kern w:val="0"/>
          <w:sz w:val="27"/>
          <w:szCs w:val="27"/>
        </w:rPr>
        <w:t>   2.</w:t>
      </w:r>
      <w:r>
        <w:rPr>
          <w:rFonts w:ascii="仿宋_GB2312" w:hAnsi="仿宋_GB2312" w:eastAsia="仿宋_GB2312" w:cs="仿宋_GB2312"/>
          <w:color w:val="000000"/>
          <w:kern w:val="0"/>
          <w:sz w:val="27"/>
          <w:szCs w:val="27"/>
        </w:rPr>
        <w:t>公务用车购置及运行维护费支出</w:t>
      </w:r>
      <w:r>
        <w:rPr>
          <w:rFonts w:eastAsia="Times New Roman"/>
          <w:color w:val="000000"/>
          <w:kern w:val="0"/>
          <w:sz w:val="27"/>
          <w:szCs w:val="27"/>
          <w:u w:val="single" w:color="000000"/>
        </w:rPr>
        <w:t xml:space="preserve"> 0.58</w:t>
      </w:r>
      <w:r>
        <w:rPr>
          <w:rFonts w:ascii="仿宋_GB2312" w:hAnsi="仿宋_GB2312" w:eastAsia="仿宋_GB2312" w:cs="仿宋_GB2312"/>
          <w:color w:val="000000"/>
          <w:kern w:val="0"/>
          <w:sz w:val="27"/>
          <w:szCs w:val="27"/>
        </w:rPr>
        <w:t>万元。其中：</w:t>
      </w:r>
    </w:p>
    <w:p>
      <w:pPr>
        <w:widowControl/>
        <w:spacing w:before="240" w:after="240"/>
        <w:ind w:firstLine="420"/>
        <w:rPr>
          <w:rFonts w:ascii="仿宋_GB2312" w:hAnsi="仿宋_GB2312" w:eastAsia="仿宋_GB2312" w:cs="仿宋_GB2312"/>
          <w:color w:val="000000"/>
          <w:kern w:val="0"/>
          <w:sz w:val="27"/>
          <w:szCs w:val="27"/>
        </w:rPr>
      </w:pPr>
      <w:r>
        <w:rPr>
          <w:rFonts w:ascii="仿宋_GB2312" w:hAnsi="仿宋_GB2312" w:eastAsia="仿宋_GB2312" w:cs="仿宋_GB2312"/>
          <w:color w:val="000000"/>
          <w:kern w:val="0"/>
          <w:sz w:val="27"/>
          <w:szCs w:val="27"/>
        </w:rPr>
        <w:t>（1）公务用车购置支出</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万元。本年度使用财政拨款购置公务用车</w:t>
      </w:r>
      <w:r>
        <w:rPr>
          <w:rFonts w:eastAsia="Times New Roman"/>
          <w:color w:val="000000"/>
          <w:kern w:val="0"/>
          <w:sz w:val="27"/>
          <w:szCs w:val="27"/>
          <w:u w:val="single" w:color="000000"/>
        </w:rPr>
        <w:t xml:space="preserve">0 </w:t>
      </w:r>
      <w:r>
        <w:rPr>
          <w:rFonts w:ascii="仿宋_GB2312" w:hAnsi="仿宋_GB2312" w:eastAsia="仿宋_GB2312" w:cs="仿宋_GB2312"/>
          <w:color w:val="000000"/>
          <w:kern w:val="0"/>
          <w:sz w:val="27"/>
          <w:szCs w:val="27"/>
        </w:rPr>
        <w:t>辆，开支内容：</w:t>
      </w:r>
      <w:r>
        <w:rPr>
          <w:rFonts w:hint="eastAsia" w:ascii="仿宋_GB2312" w:hAnsi="仿宋_GB2312" w:eastAsia="仿宋_GB2312" w:cs="仿宋_GB2312"/>
          <w:color w:val="000000"/>
          <w:kern w:val="0"/>
          <w:sz w:val="27"/>
          <w:szCs w:val="27"/>
        </w:rPr>
        <w:t>不存在</w:t>
      </w:r>
      <w:r>
        <w:rPr>
          <w:rFonts w:ascii="仿宋_GB2312" w:hAnsi="仿宋_GB2312" w:eastAsia="仿宋_GB2312" w:cs="仿宋_GB2312"/>
          <w:color w:val="000000"/>
          <w:kern w:val="0"/>
          <w:sz w:val="27"/>
          <w:szCs w:val="27"/>
        </w:rPr>
        <w:t>此项内容。与上年决算相比，增加</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万元，增长</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rPr>
        <w:t>不存在</w:t>
      </w:r>
      <w:r>
        <w:rPr>
          <w:rFonts w:ascii="仿宋_GB2312" w:hAnsi="仿宋_GB2312" w:eastAsia="仿宋_GB2312" w:cs="仿宋_GB2312"/>
          <w:color w:val="000000"/>
          <w:kern w:val="0"/>
          <w:sz w:val="27"/>
          <w:szCs w:val="27"/>
        </w:rPr>
        <w:t>此项内容。</w:t>
      </w:r>
    </w:p>
    <w:p>
      <w:pPr>
        <w:widowControl/>
        <w:spacing w:before="240" w:after="240"/>
        <w:ind w:firstLine="42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（2）公务用车运行维护费支出</w:t>
      </w:r>
      <w:r>
        <w:rPr>
          <w:rFonts w:eastAsia="Times New Roman"/>
          <w:color w:val="000000"/>
          <w:kern w:val="0"/>
          <w:sz w:val="27"/>
          <w:szCs w:val="27"/>
          <w:u w:val="single" w:color="000000"/>
        </w:rPr>
        <w:t xml:space="preserve"> 0.58</w:t>
      </w:r>
      <w:r>
        <w:rPr>
          <w:rFonts w:ascii="仿宋_GB2312" w:hAnsi="仿宋_GB2312" w:eastAsia="仿宋_GB2312" w:cs="仿宋_GB2312"/>
          <w:color w:val="000000"/>
          <w:kern w:val="0"/>
          <w:sz w:val="27"/>
          <w:szCs w:val="27"/>
        </w:rPr>
        <w:t>万元。公务用车运行维护费主要用于按规定保留的公务用车的燃料费、维修费、过桥过路费、保险费、安全奖励费用等支出。截至</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w:t>
      </w:r>
      <w:r>
        <w:rPr>
          <w:rFonts w:ascii="times_new_roman" w:hAnsi="times_new_roman" w:eastAsia="times_new_roman" w:cs="times_new_roman"/>
          <w:color w:val="000000"/>
          <w:kern w:val="0"/>
          <w:sz w:val="27"/>
          <w:szCs w:val="27"/>
        </w:rPr>
        <w:t>12</w:t>
      </w:r>
      <w:r>
        <w:rPr>
          <w:rFonts w:ascii="仿宋_GB2312" w:hAnsi="仿宋_GB2312" w:eastAsia="仿宋_GB2312" w:cs="仿宋_GB2312"/>
          <w:color w:val="000000"/>
          <w:kern w:val="0"/>
          <w:sz w:val="27"/>
          <w:szCs w:val="27"/>
        </w:rPr>
        <w:t>月</w:t>
      </w:r>
      <w:r>
        <w:rPr>
          <w:rFonts w:ascii="times_new_roman" w:hAnsi="times_new_roman" w:eastAsia="times_new_roman" w:cs="times_new_roman"/>
          <w:color w:val="000000"/>
          <w:kern w:val="0"/>
          <w:sz w:val="27"/>
          <w:szCs w:val="27"/>
        </w:rPr>
        <w:t>31</w:t>
      </w:r>
      <w:r>
        <w:rPr>
          <w:rFonts w:ascii="仿宋_GB2312" w:hAnsi="仿宋_GB2312" w:eastAsia="仿宋_GB2312" w:cs="仿宋_GB2312"/>
          <w:color w:val="000000"/>
          <w:kern w:val="0"/>
          <w:sz w:val="27"/>
          <w:szCs w:val="27"/>
        </w:rPr>
        <w:t>日，使用财政拨款开支的公务用车保有量为</w:t>
      </w:r>
      <w:r>
        <w:rPr>
          <w:rFonts w:eastAsia="Times New Roman"/>
          <w:color w:val="000000"/>
          <w:kern w:val="0"/>
          <w:sz w:val="27"/>
          <w:szCs w:val="27"/>
          <w:u w:val="single" w:color="000000"/>
        </w:rPr>
        <w:t xml:space="preserve">1 </w:t>
      </w:r>
      <w:r>
        <w:rPr>
          <w:rFonts w:ascii="仿宋_GB2312" w:hAnsi="仿宋_GB2312" w:eastAsia="仿宋_GB2312" w:cs="仿宋_GB2312"/>
          <w:color w:val="000000"/>
          <w:kern w:val="0"/>
          <w:sz w:val="27"/>
          <w:szCs w:val="27"/>
        </w:rPr>
        <w:t>辆。与上年决算相比，增加</w:t>
      </w:r>
      <w:r>
        <w:rPr>
          <w:rFonts w:eastAsia="Times New Roman"/>
          <w:color w:val="000000"/>
          <w:kern w:val="0"/>
          <w:sz w:val="27"/>
          <w:szCs w:val="27"/>
          <w:u w:val="single" w:color="000000"/>
        </w:rPr>
        <w:t xml:space="preserve"> 0.58</w:t>
      </w:r>
      <w:r>
        <w:rPr>
          <w:rFonts w:ascii="仿宋_GB2312" w:hAnsi="仿宋_GB2312" w:eastAsia="仿宋_GB2312" w:cs="仿宋_GB2312"/>
          <w:color w:val="000000"/>
          <w:kern w:val="0"/>
          <w:sz w:val="27"/>
          <w:szCs w:val="27"/>
        </w:rPr>
        <w:t>万元，增长</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2023年11月接受中国残疾人福利基金会资助的车辆2023年未使用</w:t>
      </w:r>
      <w:r>
        <w:rPr>
          <w:rFonts w:ascii="仿宋_GB2312" w:hAnsi="仿宋_GB2312" w:eastAsia="仿宋_GB2312" w:cs="仿宋_GB2312"/>
          <w:color w:val="000000"/>
          <w:kern w:val="0"/>
          <w:sz w:val="27"/>
          <w:szCs w:val="27"/>
        </w:rPr>
        <w:t>。</w:t>
      </w:r>
    </w:p>
    <w:p>
      <w:pPr>
        <w:widowControl/>
        <w:spacing w:before="240" w:after="240"/>
        <w:ind w:firstLine="540" w:firstLineChars="20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xml:space="preserve"> 3.公务接待费支出</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万元。其中：国内公务接待支出</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万元，接待</w:t>
      </w:r>
      <w:r>
        <w:rPr>
          <w:rFonts w:eastAsia="Times New Roman"/>
          <w:color w:val="000000"/>
          <w:kern w:val="0"/>
          <w:sz w:val="27"/>
          <w:szCs w:val="27"/>
          <w:u w:val="single" w:color="000000"/>
        </w:rPr>
        <w:t xml:space="preserve">0 </w:t>
      </w:r>
      <w:r>
        <w:rPr>
          <w:rFonts w:ascii="仿宋_GB2312" w:hAnsi="仿宋_GB2312" w:eastAsia="仿宋_GB2312" w:cs="仿宋_GB2312"/>
          <w:color w:val="000000"/>
          <w:kern w:val="0"/>
          <w:sz w:val="27"/>
          <w:szCs w:val="27"/>
        </w:rPr>
        <w:t>批次，</w:t>
      </w:r>
      <w:r>
        <w:rPr>
          <w:rFonts w:eastAsia="Times New Roman"/>
          <w:color w:val="000000"/>
          <w:kern w:val="0"/>
          <w:sz w:val="27"/>
          <w:szCs w:val="27"/>
          <w:u w:val="single" w:color="000000"/>
        </w:rPr>
        <w:t xml:space="preserve">0 </w:t>
      </w:r>
      <w:r>
        <w:rPr>
          <w:rFonts w:ascii="仿宋_GB2312" w:hAnsi="仿宋_GB2312" w:eastAsia="仿宋_GB2312" w:cs="仿宋_GB2312"/>
          <w:color w:val="000000"/>
          <w:kern w:val="0"/>
          <w:sz w:val="27"/>
          <w:szCs w:val="27"/>
        </w:rPr>
        <w:t>人次，开支内容：</w:t>
      </w:r>
      <w:r>
        <w:rPr>
          <w:rFonts w:hint="eastAsia" w:ascii="仿宋_GB2312" w:hAnsi="仿宋_GB2312" w:eastAsia="仿宋_GB2312" w:cs="仿宋_GB2312"/>
          <w:color w:val="000000"/>
          <w:kern w:val="0"/>
          <w:sz w:val="27"/>
          <w:szCs w:val="27"/>
        </w:rPr>
        <w:t>不存在</w:t>
      </w:r>
      <w:r>
        <w:rPr>
          <w:rFonts w:ascii="仿宋_GB2312" w:hAnsi="仿宋_GB2312" w:eastAsia="仿宋_GB2312" w:cs="仿宋_GB2312"/>
          <w:color w:val="000000"/>
          <w:kern w:val="0"/>
          <w:sz w:val="27"/>
          <w:szCs w:val="27"/>
        </w:rPr>
        <w:t>此项内容；国（境）外公务接待支出</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万元，接待</w:t>
      </w:r>
      <w:r>
        <w:rPr>
          <w:rFonts w:eastAsia="Times New Roman"/>
          <w:color w:val="000000"/>
          <w:kern w:val="0"/>
          <w:sz w:val="27"/>
          <w:szCs w:val="27"/>
          <w:u w:val="single" w:color="000000"/>
        </w:rPr>
        <w:t xml:space="preserve">0 </w:t>
      </w:r>
      <w:r>
        <w:rPr>
          <w:rFonts w:ascii="仿宋_GB2312" w:hAnsi="仿宋_GB2312" w:eastAsia="仿宋_GB2312" w:cs="仿宋_GB2312"/>
          <w:color w:val="000000"/>
          <w:kern w:val="0"/>
          <w:sz w:val="27"/>
          <w:szCs w:val="27"/>
        </w:rPr>
        <w:t>批次，</w:t>
      </w:r>
      <w:r>
        <w:rPr>
          <w:rFonts w:eastAsia="Times New Roman"/>
          <w:color w:val="000000"/>
          <w:kern w:val="0"/>
          <w:sz w:val="27"/>
          <w:szCs w:val="27"/>
          <w:u w:val="single" w:color="000000"/>
        </w:rPr>
        <w:t xml:space="preserve">0 </w:t>
      </w:r>
      <w:r>
        <w:rPr>
          <w:rFonts w:ascii="仿宋_GB2312" w:hAnsi="仿宋_GB2312" w:eastAsia="仿宋_GB2312" w:cs="仿宋_GB2312"/>
          <w:color w:val="000000"/>
          <w:kern w:val="0"/>
          <w:sz w:val="27"/>
          <w:szCs w:val="27"/>
        </w:rPr>
        <w:t>人次，开支内容：</w:t>
      </w:r>
      <w:r>
        <w:rPr>
          <w:rFonts w:hint="eastAsia" w:ascii="仿宋_GB2312" w:hAnsi="仿宋_GB2312" w:eastAsia="仿宋_GB2312" w:cs="仿宋_GB2312"/>
          <w:color w:val="000000"/>
          <w:kern w:val="0"/>
          <w:sz w:val="27"/>
          <w:szCs w:val="27"/>
        </w:rPr>
        <w:t>不存在</w:t>
      </w:r>
      <w:r>
        <w:rPr>
          <w:rFonts w:ascii="仿宋_GB2312" w:hAnsi="仿宋_GB2312" w:eastAsia="仿宋_GB2312" w:cs="仿宋_GB2312"/>
          <w:color w:val="000000"/>
          <w:kern w:val="0"/>
          <w:sz w:val="27"/>
          <w:szCs w:val="27"/>
        </w:rPr>
        <w:t>此项内容。与上年决算相比，增加（减少）</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万元，增长（下降）</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rPr>
        <w:t>不存在</w:t>
      </w:r>
      <w:r>
        <w:rPr>
          <w:rFonts w:ascii="仿宋_GB2312" w:hAnsi="仿宋_GB2312" w:eastAsia="仿宋_GB2312" w:cs="仿宋_GB2312"/>
          <w:color w:val="000000"/>
          <w:kern w:val="0"/>
          <w:sz w:val="27"/>
          <w:szCs w:val="27"/>
        </w:rPr>
        <w:t>此项内容。</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xml:space="preserve">    </w:t>
      </w:r>
      <w:r>
        <w:rPr>
          <w:rFonts w:ascii="黑体" w:hAnsi="黑体" w:eastAsia="黑体" w:cs="黑体"/>
          <w:b/>
          <w:bCs/>
          <w:kern w:val="0"/>
          <w:sz w:val="27"/>
          <w:szCs w:val="27"/>
        </w:rPr>
        <w:t xml:space="preserve"> 九、政府性基金预算财政拨款支出决算情况说明</w:t>
      </w:r>
    </w:p>
    <w:p>
      <w:pPr>
        <w:widowControl/>
        <w:spacing w:before="240" w:after="240"/>
        <w:rPr>
          <w:rFonts w:ascii="Times New Roman" w:hAnsi="Times New Roman" w:eastAsia="Times New Roman" w:cs="Times New Roman"/>
          <w:color w:val="000000" w:themeColor="text1"/>
          <w:kern w:val="0"/>
          <w:sz w:val="24"/>
        </w:rPr>
      </w:pPr>
      <w:r>
        <w:rPr>
          <w:rFonts w:ascii="仿宋_GB2312" w:hAnsi="仿宋_GB2312" w:eastAsia="仿宋_GB2312" w:cs="仿宋_GB2312"/>
          <w:color w:val="0E00FE"/>
          <w:kern w:val="0"/>
          <w:sz w:val="27"/>
          <w:szCs w:val="27"/>
        </w:rPr>
        <w:t>   </w:t>
      </w: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  通辽市残疾人就业服务中心 </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年度政府性基金预算财政拨款支出决算</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万元。与上年决算相比，增加</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万元，增长</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%，变动原因：</w:t>
      </w:r>
      <w:r>
        <w:rPr>
          <w:rFonts w:ascii="仿宋_GB2312" w:hAnsi="仿宋_GB2312" w:eastAsia="仿宋_GB2312" w:cs="仿宋_GB2312"/>
          <w:color w:val="000000" w:themeColor="text1"/>
          <w:kern w:val="0"/>
          <w:sz w:val="27"/>
          <w:szCs w:val="27"/>
        </w:rPr>
        <w:t xml:space="preserve">本年无政府性基金预算财政拨款收、支、余。    </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十、国有资本经营预算财政拨款支出决算情况说明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1200FF"/>
          <w:kern w:val="0"/>
          <w:sz w:val="27"/>
          <w:szCs w:val="27"/>
        </w:rPr>
        <w:t>    </w:t>
      </w: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通辽市残疾人就业服务中心 </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年度国有资本经营预算财政拨款支出决算</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万元。与上年决算相比，增加</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万元，增长</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%，变动原因：</w:t>
      </w:r>
      <w:r>
        <w:rPr>
          <w:rFonts w:ascii="仿宋_GB2312" w:hAnsi="仿宋_GB2312" w:eastAsia="仿宋_GB2312" w:cs="仿宋_GB2312"/>
          <w:color w:val="auto"/>
          <w:kern w:val="0"/>
          <w:sz w:val="27"/>
          <w:szCs w:val="27"/>
        </w:rPr>
        <w:t>本年无国有资本经营预算财政拨款收、支、余。</w:t>
      </w:r>
    </w:p>
    <w:p>
      <w:pPr>
        <w:widowControl/>
        <w:spacing w:before="240" w:after="240"/>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十一、机关运行经费（公用经费）支出决算情况说明</w:t>
      </w:r>
    </w:p>
    <w:p>
      <w:pPr>
        <w:widowControl/>
        <w:spacing w:before="240" w:after="240"/>
        <w:rPr>
          <w:rFonts w:ascii="Times New Roman" w:hAnsi="Times New Roman" w:eastAsia="Times New Roman" w:cs="Times New Roman"/>
          <w:color w:val="auto"/>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通辽市残疾人就业服务中心 2024年度公用经费支出决算</w:t>
      </w:r>
      <w:r>
        <w:rPr>
          <w:rFonts w:eastAsia="Times New Roman"/>
          <w:color w:val="000000"/>
          <w:kern w:val="0"/>
          <w:sz w:val="27"/>
          <w:szCs w:val="27"/>
          <w:u w:val="single" w:color="000000"/>
        </w:rPr>
        <w:t xml:space="preserve"> 3.84</w:t>
      </w:r>
      <w:r>
        <w:rPr>
          <w:rFonts w:ascii="仿宋_GB2312" w:hAnsi="仿宋_GB2312" w:eastAsia="仿宋_GB2312" w:cs="仿宋_GB2312"/>
          <w:color w:val="000000"/>
          <w:kern w:val="0"/>
          <w:sz w:val="27"/>
          <w:szCs w:val="27"/>
        </w:rPr>
        <w:t>万元，与上年决算相比，减少</w:t>
      </w:r>
      <w:r>
        <w:rPr>
          <w:rFonts w:eastAsia="Times New Roman"/>
          <w:color w:val="000000"/>
          <w:kern w:val="0"/>
          <w:sz w:val="27"/>
          <w:szCs w:val="27"/>
          <w:u w:val="single" w:color="000000"/>
        </w:rPr>
        <w:t xml:space="preserve"> -0.67</w:t>
      </w:r>
      <w:r>
        <w:rPr>
          <w:rFonts w:ascii="仿宋_GB2312" w:hAnsi="仿宋_GB2312" w:eastAsia="仿宋_GB2312" w:cs="仿宋_GB2312"/>
          <w:color w:val="000000"/>
          <w:kern w:val="0"/>
          <w:sz w:val="27"/>
          <w:szCs w:val="27"/>
        </w:rPr>
        <w:t>万元，下降</w:t>
      </w:r>
      <w:r>
        <w:rPr>
          <w:rFonts w:eastAsia="Times New Roman"/>
          <w:color w:val="000000"/>
          <w:kern w:val="0"/>
          <w:sz w:val="27"/>
          <w:szCs w:val="27"/>
          <w:u w:val="single" w:color="000000"/>
        </w:rPr>
        <w:t xml:space="preserve"> -14.91</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其他商品服务支出比2023年减少是因为单位体检费用花费少</w:t>
      </w:r>
      <w:r>
        <w:rPr>
          <w:rFonts w:ascii="仿宋_GB2312" w:hAnsi="仿宋_GB2312" w:eastAsia="仿宋_GB2312" w:cs="仿宋_GB2312"/>
          <w:color w:val="000000"/>
          <w:kern w:val="0"/>
          <w:sz w:val="27"/>
          <w:szCs w:val="27"/>
        </w:rPr>
        <w:t>。其中，机关运行经费支出决算</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万元。比上年决算相比，增加</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万元，增长</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%，变动原因：</w:t>
      </w:r>
      <w:r>
        <w:rPr>
          <w:rFonts w:ascii="仿宋_GB2312" w:hAnsi="仿宋_GB2312" w:eastAsia="仿宋_GB2312" w:cs="仿宋_GB2312"/>
          <w:color w:val="auto"/>
          <w:kern w:val="0"/>
          <w:sz w:val="27"/>
          <w:szCs w:val="27"/>
        </w:rPr>
        <w:t>我单位类型为</w:t>
      </w:r>
      <w:r>
        <w:rPr>
          <w:rFonts w:hint="eastAsia" w:ascii="仿宋_GB2312" w:hAnsi="仿宋_GB2312" w:eastAsia="仿宋_GB2312" w:cs="仿宋_GB2312"/>
          <w:color w:val="auto"/>
          <w:kern w:val="0"/>
          <w:sz w:val="27"/>
          <w:szCs w:val="27"/>
          <w:lang w:val="en-US" w:eastAsia="zh-CN"/>
        </w:rPr>
        <w:t>公益一类事业</w:t>
      </w:r>
      <w:r>
        <w:rPr>
          <w:rFonts w:ascii="仿宋_GB2312" w:hAnsi="仿宋_GB2312" w:eastAsia="仿宋_GB2312" w:cs="仿宋_GB2312"/>
          <w:color w:val="auto"/>
          <w:kern w:val="0"/>
          <w:sz w:val="27"/>
          <w:szCs w:val="27"/>
        </w:rPr>
        <w:t>单位，无机关运行经费支出。。</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1200FF"/>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十二、政府采购支出决算情况说明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通辽市残疾人就业服务中心 </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年度政府采购支出总额</w:t>
      </w:r>
      <w:r>
        <w:rPr>
          <w:rFonts w:ascii="times_new_roman" w:hAnsi="times_new_roman" w:eastAsia="times_new_roman" w:cs="times_new_roman"/>
          <w:color w:val="000000"/>
          <w:kern w:val="0"/>
          <w:sz w:val="27"/>
          <w:szCs w:val="27"/>
          <w:u w:val="single" w:color="000000"/>
        </w:rPr>
        <w:t> 1.07</w:t>
      </w:r>
      <w:r>
        <w:rPr>
          <w:rFonts w:ascii="仿宋_GB2312" w:hAnsi="仿宋_GB2312" w:eastAsia="仿宋_GB2312" w:cs="仿宋_GB2312"/>
          <w:color w:val="000000"/>
          <w:kern w:val="0"/>
          <w:sz w:val="27"/>
          <w:szCs w:val="27"/>
        </w:rPr>
        <w:t>万元，其中：政府采购货物支出</w:t>
      </w:r>
      <w:r>
        <w:rPr>
          <w:rFonts w:ascii="times_new_roman" w:hAnsi="times_new_roman" w:eastAsia="times_new_roman" w:cs="times_new_roman"/>
          <w:color w:val="000000"/>
          <w:kern w:val="0"/>
          <w:sz w:val="27"/>
          <w:szCs w:val="27"/>
          <w:u w:val="single" w:color="000000"/>
        </w:rPr>
        <w:t> 0.49</w:t>
      </w:r>
      <w:r>
        <w:rPr>
          <w:rFonts w:ascii="仿宋_GB2312" w:hAnsi="仿宋_GB2312" w:eastAsia="仿宋_GB2312" w:cs="仿宋_GB2312"/>
          <w:color w:val="000000"/>
          <w:kern w:val="0"/>
          <w:sz w:val="27"/>
          <w:szCs w:val="27"/>
        </w:rPr>
        <w:t>万元、政府采购工程支出</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万元、政府采购服务支出</w:t>
      </w:r>
      <w:r>
        <w:rPr>
          <w:rFonts w:ascii="times_new_roman" w:hAnsi="times_new_roman" w:eastAsia="times_new_roman" w:cs="times_new_roman"/>
          <w:color w:val="000000"/>
          <w:kern w:val="0"/>
          <w:sz w:val="27"/>
          <w:szCs w:val="27"/>
          <w:u w:val="single" w:color="000000"/>
        </w:rPr>
        <w:t> 0.58</w:t>
      </w:r>
      <w:r>
        <w:rPr>
          <w:rFonts w:ascii="仿宋_GB2312" w:hAnsi="仿宋_GB2312" w:eastAsia="仿宋_GB2312" w:cs="仿宋_GB2312"/>
          <w:color w:val="000000"/>
          <w:kern w:val="0"/>
          <w:sz w:val="27"/>
          <w:szCs w:val="27"/>
        </w:rPr>
        <w:t>万元。政府采购授予中小企业合同金额</w:t>
      </w:r>
      <w:r>
        <w:rPr>
          <w:rFonts w:ascii="times_new_roman" w:hAnsi="times_new_roman" w:eastAsia="times_new_roman" w:cs="times_new_roman"/>
          <w:color w:val="000000"/>
          <w:kern w:val="0"/>
          <w:sz w:val="27"/>
          <w:szCs w:val="27"/>
          <w:u w:val="single" w:color="000000"/>
        </w:rPr>
        <w:t> 0.49</w:t>
      </w:r>
      <w:r>
        <w:rPr>
          <w:rFonts w:ascii="仿宋_GB2312" w:hAnsi="仿宋_GB2312" w:eastAsia="仿宋_GB2312" w:cs="仿宋_GB2312"/>
          <w:color w:val="000000"/>
          <w:kern w:val="0"/>
          <w:sz w:val="27"/>
          <w:szCs w:val="27"/>
        </w:rPr>
        <w:t>万元，占政府采购支出总额的</w:t>
      </w:r>
      <w:r>
        <w:rPr>
          <w:rFonts w:hint="eastAsia" w:ascii="times_new_roman" w:hAnsi="times_new_roman" w:cs="times_new_roman"/>
          <w:color w:val="000000"/>
          <w:kern w:val="0"/>
          <w:sz w:val="27"/>
          <w:szCs w:val="27"/>
          <w:u w:val="single" w:color="000000"/>
          <w:lang w:val="en-US" w:eastAsia="zh-CN"/>
        </w:rPr>
        <w:t>45.79</w:t>
      </w:r>
      <w:r>
        <w:rPr>
          <w:rFonts w:ascii="仿宋_GB2312" w:hAnsi="仿宋_GB2312" w:eastAsia="仿宋_GB2312" w:cs="仿宋_GB2312"/>
          <w:color w:val="000000"/>
          <w:kern w:val="0"/>
          <w:sz w:val="27"/>
          <w:szCs w:val="27"/>
        </w:rPr>
        <w:t>%，其中：授予小微企业合同金额</w:t>
      </w:r>
      <w:r>
        <w:rPr>
          <w:rFonts w:ascii="times_new_roman" w:hAnsi="times_new_roman" w:eastAsia="times_new_roman" w:cs="times_new_roman"/>
          <w:color w:val="000000"/>
          <w:kern w:val="0"/>
          <w:sz w:val="27"/>
          <w:szCs w:val="27"/>
          <w:u w:val="single" w:color="000000"/>
        </w:rPr>
        <w:t>  0.49</w:t>
      </w:r>
      <w:r>
        <w:rPr>
          <w:rFonts w:ascii="仿宋_GB2312" w:hAnsi="仿宋_GB2312" w:eastAsia="仿宋_GB2312" w:cs="仿宋_GB2312"/>
          <w:color w:val="000000"/>
          <w:kern w:val="0"/>
          <w:sz w:val="27"/>
          <w:szCs w:val="27"/>
        </w:rPr>
        <w:t>万元，占政府采购支出总额的</w:t>
      </w:r>
      <w:r>
        <w:rPr>
          <w:rFonts w:hint="eastAsia" w:ascii="times_new_roman" w:hAnsi="times_new_roman" w:cs="times_new_roman"/>
          <w:color w:val="000000"/>
          <w:kern w:val="0"/>
          <w:sz w:val="27"/>
          <w:szCs w:val="27"/>
          <w:u w:val="single" w:color="000000"/>
          <w:lang w:val="en-US" w:eastAsia="zh-CN"/>
        </w:rPr>
        <w:t>45.79</w:t>
      </w:r>
      <w:r>
        <w:rPr>
          <w:rFonts w:ascii="仿宋_GB2312" w:hAnsi="仿宋_GB2312" w:eastAsia="仿宋_GB2312" w:cs="仿宋_GB2312"/>
          <w:color w:val="000000"/>
          <w:kern w:val="0"/>
          <w:sz w:val="27"/>
          <w:szCs w:val="27"/>
        </w:rPr>
        <w:t>%；货物采购授予中小企业合同金额占货物支出金额的</w:t>
      </w:r>
      <w:r>
        <w:rPr>
          <w:rFonts w:hint="eastAsia" w:ascii="times_new_roman" w:hAnsi="times_new_roman" w:cs="times_new_roman"/>
          <w:color w:val="000000"/>
          <w:kern w:val="0"/>
          <w:sz w:val="27"/>
          <w:szCs w:val="27"/>
          <w:u w:val="single" w:color="000000"/>
          <w:lang w:val="en-US" w:eastAsia="zh-CN"/>
        </w:rPr>
        <w:t>100</w:t>
      </w:r>
      <w:r>
        <w:rPr>
          <w:rFonts w:ascii="仿宋_GB2312" w:hAnsi="仿宋_GB2312" w:eastAsia="仿宋_GB2312" w:cs="仿宋_GB2312"/>
          <w:color w:val="000000"/>
          <w:kern w:val="0"/>
          <w:sz w:val="27"/>
          <w:szCs w:val="27"/>
        </w:rPr>
        <w:t>%，工程采购授予中小企业合同金额占工程支出金额的</w:t>
      </w:r>
      <w:r>
        <w:rPr>
          <w:rFonts w:hint="eastAsia" w:ascii="times_new_roman" w:hAnsi="times_new_roman" w:cs="times_new_roman"/>
          <w:color w:val="000000"/>
          <w:kern w:val="0"/>
          <w:sz w:val="27"/>
          <w:szCs w:val="27"/>
          <w:u w:val="single" w:color="000000"/>
          <w:lang w:val="en-US" w:eastAsia="zh-CN"/>
        </w:rPr>
        <w:t>0</w:t>
      </w:r>
      <w:r>
        <w:rPr>
          <w:rFonts w:ascii="仿宋_GB2312" w:hAnsi="仿宋_GB2312" w:eastAsia="仿宋_GB2312" w:cs="仿宋_GB2312"/>
          <w:color w:val="000000"/>
          <w:kern w:val="0"/>
          <w:sz w:val="27"/>
          <w:szCs w:val="27"/>
        </w:rPr>
        <w:t>%，服务采购授予中小企业合同金额占服务支出金额的</w:t>
      </w:r>
      <w:r>
        <w:rPr>
          <w:rFonts w:hint="eastAsia" w:ascii="times_new_roman" w:hAnsi="times_new_roman" w:cs="times_new_roman"/>
          <w:color w:val="000000"/>
          <w:kern w:val="0"/>
          <w:sz w:val="27"/>
          <w:szCs w:val="27"/>
          <w:u w:val="single" w:color="000000"/>
          <w:lang w:val="en-US" w:eastAsia="zh-CN"/>
        </w:rPr>
        <w:t>0</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十三、国有资产占用情况说明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w:t>
      </w:r>
      <w:r>
        <w:rPr>
          <w:rFonts w:ascii="仿宋_GB2312" w:hAnsi="仿宋_GB2312" w:eastAsia="仿宋_GB2312" w:cs="仿宋_GB2312"/>
          <w:color w:val="000000"/>
          <w:kern w:val="0"/>
          <w:sz w:val="27"/>
          <w:szCs w:val="27"/>
        </w:rPr>
        <w:t xml:space="preserve"> 通辽市残疾人就业服务中心 截至</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w:t>
      </w:r>
      <w:r>
        <w:rPr>
          <w:rFonts w:ascii="times_new_roman" w:hAnsi="times_new_roman" w:eastAsia="times_new_roman" w:cs="times_new_roman"/>
          <w:color w:val="000000"/>
          <w:kern w:val="0"/>
          <w:sz w:val="27"/>
          <w:szCs w:val="27"/>
        </w:rPr>
        <w:t>12</w:t>
      </w:r>
      <w:r>
        <w:rPr>
          <w:rFonts w:ascii="仿宋_GB2312" w:hAnsi="仿宋_GB2312" w:eastAsia="仿宋_GB2312" w:cs="仿宋_GB2312"/>
          <w:color w:val="000000"/>
          <w:kern w:val="0"/>
          <w:sz w:val="27"/>
          <w:szCs w:val="27"/>
        </w:rPr>
        <w:t>月</w:t>
      </w:r>
      <w:r>
        <w:rPr>
          <w:rFonts w:ascii="times_new_roman" w:hAnsi="times_new_roman" w:eastAsia="times_new_roman" w:cs="times_new_roman"/>
          <w:color w:val="000000"/>
          <w:kern w:val="0"/>
          <w:sz w:val="27"/>
          <w:szCs w:val="27"/>
        </w:rPr>
        <w:t>31</w:t>
      </w:r>
      <w:r>
        <w:rPr>
          <w:rFonts w:ascii="仿宋_GB2312" w:hAnsi="仿宋_GB2312" w:eastAsia="仿宋_GB2312" w:cs="仿宋_GB2312"/>
          <w:color w:val="000000"/>
          <w:kern w:val="0"/>
          <w:sz w:val="27"/>
          <w:szCs w:val="27"/>
        </w:rPr>
        <w:t>日，本单位共有车辆</w:t>
      </w:r>
      <w:r>
        <w:rPr>
          <w:rFonts w:ascii="times_new_roman" w:hAnsi="times_new_roman" w:eastAsia="times_new_roman" w:cs="times_new_roman"/>
          <w:color w:val="000000"/>
          <w:kern w:val="0"/>
          <w:sz w:val="27"/>
          <w:szCs w:val="27"/>
          <w:u w:val="single" w:color="000000"/>
        </w:rPr>
        <w:t> 1</w:t>
      </w:r>
      <w:r>
        <w:rPr>
          <w:rFonts w:ascii="仿宋_GB2312" w:hAnsi="仿宋_GB2312" w:eastAsia="仿宋_GB2312" w:cs="仿宋_GB2312"/>
          <w:color w:val="000000"/>
          <w:kern w:val="0"/>
          <w:sz w:val="27"/>
          <w:szCs w:val="27"/>
        </w:rPr>
        <w:t>辆，其中：副部（省）级及以上领导用车</w:t>
      </w:r>
      <w:r>
        <w:rPr>
          <w:rFonts w:ascii="times_new_roman" w:hAnsi="times_new_roman" w:eastAsia="times_new_roman" w:cs="times_new_roman"/>
          <w:color w:val="000000"/>
          <w:kern w:val="0"/>
          <w:sz w:val="27"/>
          <w:szCs w:val="27"/>
          <w:u w:val="single" w:color="000000"/>
        </w:rPr>
        <w:t>0 </w:t>
      </w:r>
      <w:r>
        <w:rPr>
          <w:rFonts w:ascii="仿宋_GB2312" w:hAnsi="仿宋_GB2312" w:eastAsia="仿宋_GB2312" w:cs="仿宋_GB2312"/>
          <w:color w:val="000000"/>
          <w:kern w:val="0"/>
          <w:sz w:val="27"/>
          <w:szCs w:val="27"/>
        </w:rPr>
        <w:t>辆、主要负责人用车</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辆、机要通信用车</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辆、应急保障用车</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辆、执法执勤用车</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辆、特种专业技术用车</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辆、离退休干部服务用车</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辆，其他用车</w:t>
      </w:r>
      <w:r>
        <w:rPr>
          <w:rFonts w:ascii="times_new_roman" w:hAnsi="times_new_roman" w:eastAsia="times_new_roman" w:cs="times_new_roman"/>
          <w:color w:val="000000"/>
          <w:kern w:val="0"/>
          <w:sz w:val="27"/>
          <w:szCs w:val="27"/>
          <w:u w:val="single" w:color="000000"/>
        </w:rPr>
        <w:t> 1</w:t>
      </w:r>
      <w:r>
        <w:rPr>
          <w:rFonts w:ascii="仿宋_GB2312" w:hAnsi="仿宋_GB2312" w:eastAsia="仿宋_GB2312" w:cs="仿宋_GB2312"/>
          <w:color w:val="000000"/>
          <w:kern w:val="0"/>
          <w:sz w:val="27"/>
          <w:szCs w:val="27"/>
        </w:rPr>
        <w:t>辆；单价100万元（含）以上的设备（不含车辆）</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台（套）。</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十四、预算绩效情况说明</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（一）预算绩效管理工作开展情况。</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w:t>
      </w:r>
      <w:r>
        <w:rPr>
          <w:rFonts w:hint="eastAsia" w:ascii="仿宋_GB2312" w:hAnsi="仿宋_GB2312" w:eastAsia="仿宋_GB2312" w:cs="仿宋_GB2312"/>
          <w:kern w:val="0"/>
          <w:sz w:val="27"/>
          <w:szCs w:val="27"/>
          <w:lang w:val="en-US" w:eastAsia="zh-CN"/>
        </w:rPr>
        <w:t xml:space="preserve">    </w:t>
      </w: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 xml:space="preserve">通辽市残疾人就业服务中心 </w:t>
      </w:r>
      <w:r>
        <w:rPr>
          <w:rFonts w:hint="eastAsia" w:ascii="仿宋_GB2312" w:hAnsi="仿宋_GB2312" w:eastAsia="仿宋_GB2312" w:cs="仿宋_GB2312"/>
          <w:color w:val="000000"/>
          <w:kern w:val="0"/>
          <w:sz w:val="27"/>
          <w:szCs w:val="27"/>
          <w:lang w:eastAsia="zh-CN"/>
        </w:rPr>
        <w:t>，</w:t>
      </w:r>
      <w:r>
        <w:rPr>
          <w:rFonts w:hint="eastAsia" w:ascii="仿宋_GB2312" w:hAnsi="仿宋_GB2312" w:eastAsia="仿宋_GB2312" w:cs="仿宋_GB2312"/>
          <w:color w:val="000000"/>
          <w:kern w:val="0"/>
          <w:sz w:val="27"/>
          <w:szCs w:val="27"/>
          <w:lang w:val="en-US" w:eastAsia="zh-CN"/>
        </w:rPr>
        <w:t>2024年无项目支出。</w:t>
      </w:r>
    </w:p>
    <w:p>
      <w:pPr>
        <w:widowControl/>
        <w:numPr>
          <w:ilvl w:val="0"/>
          <w:numId w:val="2"/>
        </w:numPr>
        <w:spacing w:before="240" w:after="240"/>
        <w:ind w:left="421" w:leftChars="0" w:firstLine="0" w:firstLineChars="0"/>
        <w:jc w:val="left"/>
        <w:rPr>
          <w:rFonts w:ascii="kai_ti_gb2312" w:hAnsi="kai_ti_gb2312" w:eastAsia="kai_ti_gb2312" w:cs="kai_ti_gb2312"/>
          <w:b/>
          <w:bCs/>
          <w:color w:val="000000"/>
          <w:kern w:val="0"/>
          <w:sz w:val="27"/>
          <w:szCs w:val="27"/>
        </w:rPr>
      </w:pPr>
      <w:r>
        <w:rPr>
          <w:rFonts w:ascii="kai_ti_gb2312" w:hAnsi="kai_ti_gb2312" w:eastAsia="kai_ti_gb2312" w:cs="kai_ti_gb2312"/>
          <w:b/>
          <w:bCs/>
          <w:color w:val="000000"/>
          <w:kern w:val="0"/>
          <w:sz w:val="27"/>
          <w:szCs w:val="27"/>
        </w:rPr>
        <w:t>部门（单位）决算中项目绩效自评结果。</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hint="eastAsia" w:ascii="仿宋_GB2312" w:hAnsi="仿宋_GB2312" w:eastAsia="仿宋_GB2312" w:cs="仿宋_GB2312"/>
          <w:kern w:val="0"/>
          <w:sz w:val="27"/>
          <w:szCs w:val="27"/>
          <w:lang w:val="en-US" w:eastAsia="zh-CN"/>
        </w:rPr>
        <w:t xml:space="preserve">       </w:t>
      </w:r>
      <w:r>
        <w:rPr>
          <w:rFonts w:ascii="仿宋_GB2312" w:hAnsi="仿宋_GB2312" w:eastAsia="仿宋_GB2312" w:cs="仿宋_GB2312"/>
          <w:color w:val="000000"/>
          <w:kern w:val="0"/>
          <w:sz w:val="27"/>
          <w:szCs w:val="27"/>
        </w:rPr>
        <w:t xml:space="preserve">通辽市残疾人就业服务中心 </w:t>
      </w:r>
      <w:r>
        <w:rPr>
          <w:rFonts w:hint="eastAsia" w:ascii="仿宋_GB2312" w:hAnsi="仿宋_GB2312" w:eastAsia="仿宋_GB2312" w:cs="仿宋_GB2312"/>
          <w:color w:val="000000"/>
          <w:kern w:val="0"/>
          <w:sz w:val="27"/>
          <w:szCs w:val="27"/>
          <w:lang w:eastAsia="zh-CN"/>
        </w:rPr>
        <w:t>，</w:t>
      </w:r>
      <w:r>
        <w:rPr>
          <w:rFonts w:hint="eastAsia" w:ascii="仿宋_GB2312" w:hAnsi="仿宋_GB2312" w:eastAsia="仿宋_GB2312" w:cs="仿宋_GB2312"/>
          <w:color w:val="000000"/>
          <w:kern w:val="0"/>
          <w:sz w:val="27"/>
          <w:szCs w:val="27"/>
          <w:lang w:val="en-US" w:eastAsia="zh-CN"/>
        </w:rPr>
        <w:t>2024年无项目支出。</w:t>
      </w:r>
    </w:p>
    <w:p>
      <w:pPr>
        <w:widowControl/>
        <w:numPr>
          <w:ilvl w:val="0"/>
          <w:numId w:val="2"/>
        </w:numPr>
        <w:spacing w:before="240" w:after="240"/>
        <w:ind w:left="421" w:leftChars="0" w:firstLine="0" w:firstLineChars="0"/>
        <w:jc w:val="left"/>
        <w:rPr>
          <w:rFonts w:ascii="kai_ti_gb2312" w:hAnsi="kai_ti_gb2312" w:eastAsia="kai_ti_gb2312" w:cs="kai_ti_gb2312"/>
          <w:b/>
          <w:bCs/>
          <w:kern w:val="0"/>
          <w:sz w:val="27"/>
          <w:szCs w:val="27"/>
        </w:rPr>
      </w:pPr>
      <w:r>
        <w:rPr>
          <w:rFonts w:ascii="kai_ti_gb2312" w:hAnsi="kai_ti_gb2312" w:eastAsia="kai_ti_gb2312" w:cs="kai_ti_gb2312"/>
          <w:b/>
          <w:bCs/>
          <w:kern w:val="0"/>
          <w:sz w:val="27"/>
          <w:szCs w:val="27"/>
        </w:rPr>
        <w:t>部门项目绩效评价结果。</w:t>
      </w:r>
    </w:p>
    <w:p>
      <w:pPr>
        <w:widowControl/>
        <w:spacing w:before="240" w:after="240"/>
        <w:ind w:firstLine="1080" w:firstLineChars="40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xml:space="preserve">通辽市残疾人就业服务中心 </w:t>
      </w:r>
      <w:r>
        <w:rPr>
          <w:rFonts w:hint="eastAsia" w:ascii="仿宋_GB2312" w:hAnsi="仿宋_GB2312" w:eastAsia="仿宋_GB2312" w:cs="仿宋_GB2312"/>
          <w:color w:val="000000"/>
          <w:kern w:val="0"/>
          <w:sz w:val="27"/>
          <w:szCs w:val="27"/>
          <w:lang w:eastAsia="zh-CN"/>
        </w:rPr>
        <w:t>，</w:t>
      </w:r>
      <w:r>
        <w:rPr>
          <w:rFonts w:hint="eastAsia" w:ascii="仿宋_GB2312" w:hAnsi="仿宋_GB2312" w:eastAsia="仿宋_GB2312" w:cs="仿宋_GB2312"/>
          <w:color w:val="000000"/>
          <w:kern w:val="0"/>
          <w:sz w:val="27"/>
          <w:szCs w:val="27"/>
          <w:lang w:val="en-US" w:eastAsia="zh-CN"/>
        </w:rPr>
        <w:t>2024年无项目支出。</w:t>
      </w:r>
    </w:p>
    <w:p>
      <w:pPr>
        <w:widowControl/>
        <w:numPr>
          <w:ilvl w:val="0"/>
          <w:numId w:val="0"/>
        </w:numPr>
        <w:spacing w:before="240" w:after="240"/>
        <w:ind w:left="421" w:leftChars="0"/>
        <w:jc w:val="left"/>
        <w:rPr>
          <w:rFonts w:ascii="kai_ti_gb2312" w:hAnsi="kai_ti_gb2312" w:eastAsia="kai_ti_gb2312" w:cs="kai_ti_gb2312"/>
          <w:b/>
          <w:bCs/>
          <w:kern w:val="0"/>
          <w:sz w:val="27"/>
          <w:szCs w:val="27"/>
        </w:rPr>
      </w:pPr>
    </w:p>
    <w:p>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仿宋_GB2312" w:hAnsi="仿宋_GB2312" w:eastAsia="仿宋_GB2312" w:cs="仿宋_GB2312"/>
          <w:kern w:val="0"/>
          <w:sz w:val="27"/>
          <w:szCs w:val="27"/>
        </w:rPr>
        <w:t>   </w:t>
      </w:r>
      <w:r>
        <w:rPr>
          <w:rFonts w:ascii="fang_zheng_xiao_biao_song_ti" w:hAnsi="fang_zheng_xiao_biao_song_ti" w:eastAsia="fang_zheng_xiao_biao_song_ti" w:cs="fang_zheng_xiao_biao_song_ti"/>
          <w:kern w:val="0"/>
          <w:sz w:val="36"/>
          <w:szCs w:val="36"/>
        </w:rPr>
        <w:t>第三部分 名词解释</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一、财政拨款收入：</w:t>
      </w:r>
      <w:r>
        <w:rPr>
          <w:rFonts w:ascii="仿宋_GB2312" w:hAnsi="仿宋_GB2312" w:eastAsia="仿宋_GB2312" w:cs="仿宋_GB2312"/>
          <w:kern w:val="0"/>
          <w:sz w:val="27"/>
          <w:szCs w:val="27"/>
        </w:rPr>
        <w:t>从同级财政部门取得的各类财政拨款，包括一般公共预算财政拨款、政府性基金预算财政拨款、国有资本经营预算财政拨款。</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二、上级补助收入：</w:t>
      </w:r>
      <w:r>
        <w:rPr>
          <w:rFonts w:ascii="仿宋_GB2312" w:hAnsi="仿宋_GB2312" w:eastAsia="仿宋_GB2312" w:cs="仿宋_GB2312"/>
          <w:kern w:val="0"/>
          <w:sz w:val="27"/>
          <w:szCs w:val="27"/>
        </w:rPr>
        <w:t>指事业单位从主管部门和上级单位取得的非财政补助收入。</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三、财政专户管理教育收费：</w:t>
      </w:r>
      <w:r>
        <w:rPr>
          <w:rFonts w:ascii="仿宋_GB2312" w:hAnsi="仿宋_GB2312" w:eastAsia="仿宋_GB2312" w:cs="仿宋_GB2312"/>
          <w:kern w:val="0"/>
          <w:sz w:val="27"/>
          <w:szCs w:val="27"/>
        </w:rPr>
        <w:t>指缴入财政专户、实行专项管理的高中以上学费、住宿费、高校委托培养费、函大、电大、夜大及短训班培训费等教育收费。</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四、事业收入：</w:t>
      </w:r>
      <w:r>
        <w:rPr>
          <w:rFonts w:ascii="仿宋_GB2312" w:hAnsi="仿宋_GB2312" w:eastAsia="仿宋_GB2312" w:cs="仿宋_GB2312"/>
          <w:kern w:val="0"/>
          <w:sz w:val="27"/>
          <w:szCs w:val="27"/>
        </w:rPr>
        <w:t>指事业单位开展专业业务活动及其辅助活动取得的收入。</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五、经营收入：</w:t>
      </w:r>
      <w:r>
        <w:rPr>
          <w:rFonts w:ascii="仿宋_GB2312" w:hAnsi="仿宋_GB2312" w:eastAsia="仿宋_GB2312" w:cs="仿宋_GB2312"/>
          <w:kern w:val="0"/>
          <w:sz w:val="27"/>
          <w:szCs w:val="27"/>
        </w:rPr>
        <w:t>指事业单位在专业业务活动及其辅助活动之外开展非独立核算经营活动取得的收入。</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六、附属单位上缴收入：</w:t>
      </w:r>
      <w:r>
        <w:rPr>
          <w:rFonts w:ascii="仿宋_GB2312" w:hAnsi="仿宋_GB2312" w:eastAsia="仿宋_GB2312" w:cs="仿宋_GB2312"/>
          <w:kern w:val="0"/>
          <w:sz w:val="27"/>
          <w:szCs w:val="27"/>
        </w:rPr>
        <w:t>指事业单位取得附属独立核算单位按照有关规定上缴的收入。</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七、其他收入：</w:t>
      </w:r>
      <w:r>
        <w:rPr>
          <w:rFonts w:ascii="仿宋_GB2312" w:hAnsi="仿宋_GB2312" w:eastAsia="仿宋_GB2312" w:cs="仿宋_GB2312"/>
          <w:kern w:val="0"/>
          <w:sz w:val="27"/>
          <w:szCs w:val="27"/>
        </w:rPr>
        <w:t>取得的除上述财政拨款收入、上级补助收入、事业收入、经营收入、附属单位上缴收入等以外的各项收入。</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八、使用非财政拨款结余（含专用结余）：</w:t>
      </w:r>
      <w:r>
        <w:rPr>
          <w:rFonts w:ascii="仿宋_GB2312" w:hAnsi="仿宋_GB2312" w:eastAsia="仿宋_GB2312" w:cs="仿宋_GB2312"/>
          <w:kern w:val="0"/>
          <w:sz w:val="27"/>
          <w:szCs w:val="27"/>
        </w:rPr>
        <w:t>指事业单位按照预算管理要求使用非财政拨款结余</w:t>
      </w:r>
      <w:r>
        <w:rPr>
          <w:rFonts w:ascii="仿宋_GB2312" w:hAnsi="仿宋_GB2312" w:eastAsia="仿宋_GB2312" w:cs="仿宋_GB2312"/>
          <w:color w:val="000000"/>
          <w:kern w:val="0"/>
          <w:sz w:val="27"/>
          <w:szCs w:val="27"/>
        </w:rPr>
        <w:t>弥补收支差额的金额，以及使用专用结余安排支出的金额。</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九、年初结转和结余：</w:t>
      </w:r>
      <w:r>
        <w:rPr>
          <w:rFonts w:ascii="仿宋_GB2312" w:hAnsi="仿宋_GB2312" w:eastAsia="仿宋_GB2312" w:cs="仿宋_GB2312"/>
          <w:kern w:val="0"/>
          <w:sz w:val="27"/>
          <w:szCs w:val="27"/>
        </w:rPr>
        <w:t>指单位上年结转本年使用的基本支出结转、项目支出结转和结余、经营结余。</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十、结余分配：</w:t>
      </w:r>
      <w:r>
        <w:rPr>
          <w:rFonts w:ascii="仿宋_GB2312" w:hAnsi="仿宋_GB2312" w:eastAsia="仿宋_GB2312" w:cs="仿宋_GB2312"/>
          <w:kern w:val="0"/>
          <w:sz w:val="27"/>
          <w:szCs w:val="27"/>
        </w:rPr>
        <w:t>指单位按规定缴纳企业所得税以及从非财政拨款结余或经营结余中提取各类结余的情况。</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十一、年末结转和结余资金：</w:t>
      </w:r>
      <w:r>
        <w:rPr>
          <w:rFonts w:ascii="仿宋_GB2312" w:hAnsi="仿宋_GB2312" w:eastAsia="仿宋_GB2312" w:cs="仿宋_GB2312"/>
          <w:kern w:val="0"/>
          <w:sz w:val="27"/>
          <w:szCs w:val="27"/>
        </w:rPr>
        <w:t>指单位结转下年的基本支出结转、项目支出结转和结余、经营结余。</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十二、基本支出：</w:t>
      </w:r>
      <w:r>
        <w:rPr>
          <w:rFonts w:ascii="仿宋_GB2312" w:hAnsi="仿宋_GB2312" w:eastAsia="仿宋_GB2312" w:cs="仿宋_GB2312"/>
          <w:kern w:val="0"/>
          <w:sz w:val="27"/>
          <w:szCs w:val="27"/>
        </w:rPr>
        <w:t>指为保障机构正常运转、完成日常工作任务所发生的支出，包括人员经费和公用经费。</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十三、项目支出：</w:t>
      </w:r>
      <w:r>
        <w:rPr>
          <w:rFonts w:ascii="仿宋_GB2312" w:hAnsi="仿宋_GB2312" w:eastAsia="仿宋_GB2312" w:cs="仿宋_GB2312"/>
          <w:kern w:val="0"/>
          <w:sz w:val="27"/>
          <w:szCs w:val="27"/>
        </w:rPr>
        <w:t>指在为完成特定的行政工作任务或事业发展目标所发生的支出。</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十四、上缴上级支出：</w:t>
      </w:r>
      <w:r>
        <w:rPr>
          <w:rFonts w:ascii="仿宋_GB2312" w:hAnsi="仿宋_GB2312" w:eastAsia="仿宋_GB2312" w:cs="仿宋_GB2312"/>
          <w:kern w:val="0"/>
          <w:sz w:val="27"/>
          <w:szCs w:val="27"/>
        </w:rPr>
        <w:t>指事业单位按照财政部门和主管部门的规定上缴上级单位的支出。</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十五、经营支出：</w:t>
      </w:r>
      <w:r>
        <w:rPr>
          <w:rFonts w:ascii="仿宋_GB2312" w:hAnsi="仿宋_GB2312" w:eastAsia="仿宋_GB2312" w:cs="仿宋_GB2312"/>
          <w:kern w:val="0"/>
          <w:sz w:val="27"/>
          <w:szCs w:val="27"/>
        </w:rPr>
        <w:t>指事业单位在专业业务活动及其辅助活动之外开展非独立核算经营活动发生的支出。</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十六、对附属单位补助支出：</w:t>
      </w:r>
      <w:r>
        <w:rPr>
          <w:rFonts w:ascii="仿宋_GB2312" w:hAnsi="仿宋_GB2312" w:eastAsia="仿宋_GB2312" w:cs="仿宋_GB2312"/>
          <w:kern w:val="0"/>
          <w:sz w:val="27"/>
          <w:szCs w:val="27"/>
        </w:rPr>
        <w:t>指事业单位用财政拨款收入之外的收入对附属单位补助发生的支出。</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十七、“三公”经费：</w:t>
      </w:r>
      <w:r>
        <w:rPr>
          <w:rFonts w:ascii="仿宋_GB2312" w:hAnsi="仿宋_GB2312" w:eastAsia="仿宋_GB2312" w:cs="仿宋_GB2312"/>
          <w:kern w:val="0"/>
          <w:sz w:val="27"/>
          <w:szCs w:val="27"/>
        </w:rPr>
        <w:t>指部门（单位）用财政拨款安排的因公出国（境）费、公务用车购置及运行维护费和公务接待费。其中，因公出国（境）费反映部门（单位）)公务出国（境）的国际旅费、国外城市间交通费、住宿费、伙食费、培训费、公杂费等支出；公务用车购置及运行维护费反映部门（单位）公务用车购置支出（含车辆购置税、牌照费）以及按规定保留的公务用车燃料费、维修费、过路过桥费、保险费、安全奖励费用等支出；公务接待费反映部门（单位）按规定开支的各类公务接待（含外宾接待）费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十八、机关运行经费：</w:t>
      </w:r>
      <w:r>
        <w:rPr>
          <w:rFonts w:ascii="仿宋_GB2312" w:hAnsi="仿宋_GB2312" w:eastAsia="仿宋_GB2312" w:cs="仿宋_GB2312"/>
          <w:color w:val="000000"/>
          <w:kern w:val="0"/>
          <w:sz w:val="27"/>
          <w:szCs w:val="27"/>
        </w:rPr>
        <w:t>指行政单位和参照公务员法管理的事业单位财政拨款</w:t>
      </w:r>
      <w:r>
        <w:rPr>
          <w:rFonts w:ascii="仿宋_GB2312" w:hAnsi="仿宋_GB2312" w:eastAsia="仿宋_GB2312" w:cs="仿宋_GB2312"/>
          <w:kern w:val="0"/>
          <w:sz w:val="27"/>
          <w:szCs w:val="27"/>
        </w:rPr>
        <w:t>基本支出中的公用经费支出，包括办公及印刷费、邮电费、差旅费、会议费、福利费、日常维修费、专用材料及一般设备购置费、办公用房水电费、办公用房取暖费、办公用房物业管理费、公务用车运行维护费及其他费用等。</w:t>
      </w:r>
    </w:p>
    <w:p>
      <w:pPr>
        <w:pStyle w:val="3"/>
        <w:keepNext w:val="0"/>
        <w:keepLines w:val="0"/>
        <w:widowControl/>
        <w:spacing w:before="299" w:after="299" w:line="240" w:lineRule="auto"/>
        <w:jc w:val="center"/>
        <w:rPr>
          <w:rFonts w:ascii="Times New Roman" w:hAnsi="Times New Roman" w:eastAsia="Times New Roman" w:cs="Times New Roman"/>
          <w:kern w:val="0"/>
          <w:sz w:val="24"/>
        </w:rPr>
      </w:pPr>
      <w:r>
        <w:rPr>
          <w:rFonts w:ascii="fang_zheng_xiao_biao_song_ti" w:hAnsi="fang_zheng_xiao_biao_song_ti" w:eastAsia="fang_zheng_xiao_biao_song_ti" w:cs="fang_zheng_xiao_biao_song_ti"/>
          <w:kern w:val="0"/>
          <w:sz w:val="36"/>
          <w:szCs w:val="36"/>
        </w:rPr>
        <w:t>第四部分 决算公开联系方式及信息反馈渠道</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    本单位决算公开信息反馈和联系方式：</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    联系人：</w:t>
      </w:r>
      <w:r>
        <w:rPr>
          <w:rFonts w:ascii="仿宋_GB2312" w:hAnsi="仿宋_GB2312" w:eastAsia="仿宋_GB2312" w:cs="仿宋_GB2312"/>
          <w:kern w:val="0"/>
          <w:sz w:val="27"/>
          <w:szCs w:val="27"/>
          <w:u w:val="single"/>
        </w:rPr>
        <w:t>李玉凤 </w:t>
      </w:r>
      <w:r>
        <w:rPr>
          <w:rFonts w:ascii="仿宋_GB2312" w:hAnsi="仿宋_GB2312" w:eastAsia="仿宋_GB2312" w:cs="仿宋_GB2312"/>
          <w:kern w:val="0"/>
          <w:sz w:val="27"/>
          <w:szCs w:val="27"/>
        </w:rPr>
        <w:t>          联系电话：</w:t>
      </w:r>
      <w:r>
        <w:rPr>
          <w:rFonts w:ascii="仿宋_GB2312" w:hAnsi="仿宋_GB2312" w:eastAsia="仿宋_GB2312" w:cs="仿宋_GB2312"/>
          <w:kern w:val="0"/>
          <w:sz w:val="27"/>
          <w:szCs w:val="27"/>
          <w:u w:val="single"/>
        </w:rPr>
        <w:t>0475-2730881</w:t>
      </w:r>
    </w:p>
    <w:p>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第五部分 部门（单位）决算表</w:t>
      </w:r>
    </w:p>
    <w:p>
      <w:pPr>
        <w:widowControl/>
        <w:spacing w:before="240" w:after="240"/>
        <w:jc w:val="center"/>
        <w:rPr>
          <w:rFonts w:ascii="Times New Roman" w:hAnsi="Times New Roman" w:eastAsia="Times New Roman" w:cs="Times New Roman"/>
          <w:kern w:val="0"/>
          <w:sz w:val="24"/>
        </w:rPr>
      </w:pPr>
    </w:p>
    <w:p>
      <w:pPr>
        <w:widowControl/>
        <w:spacing w:before="240" w:after="240"/>
        <w:jc w:val="left"/>
      </w:pPr>
      <w:r>
        <w:rPr>
          <w:rFonts w:ascii="仿宋_GB2312" w:hAnsi="仿宋_GB2312" w:eastAsia="仿宋_GB2312" w:cs="仿宋_GB2312"/>
          <w:kern w:val="0"/>
          <w:sz w:val="27"/>
          <w:szCs w:val="27"/>
        </w:rPr>
        <w:t>    见附件。</w:t>
      </w:r>
      <w:bookmarkEnd w:id="0"/>
    </w:p>
    <w:sectPr>
      <w:footerReference r:id="rId4" w:type="default"/>
      <w:pgSz w:w="11906" w:h="16838"/>
      <w:pgMar w:top="1440" w:right="1083" w:bottom="1440" w:left="1083"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times_new_roman">
    <w:altName w:val="Segoe Print"/>
    <w:panose1 w:val="00000000000000000000"/>
    <w:charset w:val="00"/>
    <w:family w:val="auto"/>
    <w:pitch w:val="default"/>
    <w:sig w:usb0="00000000" w:usb1="00000000" w:usb2="00000000" w:usb3="00000000" w:csb0="00000000" w:csb1="00000000"/>
  </w:font>
  <w:font w:name="fang_zheng_xiao_biao_song_ti">
    <w:altName w:val="Segoe Print"/>
    <w:panose1 w:val="00000000000000000000"/>
    <w:charset w:val="00"/>
    <w:family w:val="auto"/>
    <w:pitch w:val="default"/>
    <w:sig w:usb0="00000000" w:usb1="00000000" w:usb2="00000000" w:usb3="00000000" w:csb0="00000000" w:csb1="00000000"/>
  </w:font>
  <w:font w:name="fang_song_gb2312">
    <w:altName w:val="Times New Roman"/>
    <w:panose1 w:val="00000000000000000000"/>
    <w:charset w:val="00"/>
    <w:family w:val="roman"/>
    <w:pitch w:val="default"/>
    <w:sig w:usb0="00000000" w:usb1="00000000" w:usb2="00000000" w:usb3="00000000" w:csb0="00000000" w:csb1="00000000"/>
  </w:font>
  <w:font w:name="Helvetica">
    <w:altName w:val="Arial"/>
    <w:panose1 w:val="020B0604020202020204"/>
    <w:charset w:val="00"/>
    <w:family w:val="swiss"/>
    <w:pitch w:val="default"/>
    <w:sig w:usb0="00000000" w:usb1="00000000" w:usb2="00000009" w:usb3="00000000" w:csb0="000001FF" w:csb1="00000000"/>
  </w:font>
  <w:font w:name="kai_ti_gb2312">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 PAGE   \* MERGEFORMAT </w:instrText>
    </w:r>
    <w:r>
      <w:fldChar w:fldCharType="separate"/>
    </w:r>
    <w:r>
      <w:rPr>
        <w:lang w:val="zh-CN"/>
      </w:rPr>
      <w:t>25</w:t>
    </w:r>
    <w:r>
      <w:rPr>
        <w:lang w:val="zh-CN"/>
      </w:rPr>
      <w:fldChar w:fldCharType="end"/>
    </w:r>
  </w:p>
  <w:p>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AFB01"/>
    <w:multiLevelType w:val="singleLevel"/>
    <w:tmpl w:val="29FAFB01"/>
    <w:lvl w:ilvl="0" w:tentative="0">
      <w:start w:val="1"/>
      <w:numFmt w:val="chineseCounting"/>
      <w:suff w:val="nothing"/>
      <w:lvlText w:val="（%1）"/>
      <w:lvlJc w:val="left"/>
      <w:pPr>
        <w:ind w:left="421" w:leftChars="0" w:firstLine="0" w:firstLineChars="0"/>
      </w:pPr>
      <w:rPr>
        <w:rFonts w:hint="eastAsia"/>
      </w:rPr>
    </w:lvl>
  </w:abstractNum>
  <w:abstractNum w:abstractNumId="1">
    <w:nsid w:val="4DDD6D9A"/>
    <w:multiLevelType w:val="multilevel"/>
    <w:tmpl w:val="4DDD6D9A"/>
    <w:lvl w:ilvl="0" w:tentative="0">
      <w:start w:val="1"/>
      <w:numFmt w:val="decimal"/>
      <w:lvlText w:val="%1."/>
      <w:lvlJc w:val="left"/>
      <w:pPr>
        <w:ind w:left="780" w:hanging="360"/>
      </w:pPr>
      <w:rPr>
        <w:rFonts w:hint="default" w:ascii="times_new_roman" w:hAnsi="times_new_roman" w:eastAsia="times_new_roman" w:cs="times_new_roman"/>
        <w:color w:val="auto"/>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536"/>
    <w:rsid w:val="0000662F"/>
    <w:rsid w:val="00023E75"/>
    <w:rsid w:val="00033C6A"/>
    <w:rsid w:val="00063AC2"/>
    <w:rsid w:val="000774F0"/>
    <w:rsid w:val="0008308B"/>
    <w:rsid w:val="00097269"/>
    <w:rsid w:val="000A769F"/>
    <w:rsid w:val="000D3889"/>
    <w:rsid w:val="0010682D"/>
    <w:rsid w:val="001620BF"/>
    <w:rsid w:val="001814D4"/>
    <w:rsid w:val="00183373"/>
    <w:rsid w:val="001E7634"/>
    <w:rsid w:val="00204509"/>
    <w:rsid w:val="00225D2E"/>
    <w:rsid w:val="0023107E"/>
    <w:rsid w:val="00233241"/>
    <w:rsid w:val="00297C52"/>
    <w:rsid w:val="00300987"/>
    <w:rsid w:val="0030784F"/>
    <w:rsid w:val="00312846"/>
    <w:rsid w:val="00367870"/>
    <w:rsid w:val="00375E79"/>
    <w:rsid w:val="003A4E85"/>
    <w:rsid w:val="003B3EAA"/>
    <w:rsid w:val="00482D36"/>
    <w:rsid w:val="00490629"/>
    <w:rsid w:val="0049507B"/>
    <w:rsid w:val="004A738F"/>
    <w:rsid w:val="004B1589"/>
    <w:rsid w:val="004B721F"/>
    <w:rsid w:val="004D7065"/>
    <w:rsid w:val="004E0B6C"/>
    <w:rsid w:val="005011E1"/>
    <w:rsid w:val="00505A51"/>
    <w:rsid w:val="0051384E"/>
    <w:rsid w:val="00521603"/>
    <w:rsid w:val="00536012"/>
    <w:rsid w:val="0054657E"/>
    <w:rsid w:val="0059054F"/>
    <w:rsid w:val="00596608"/>
    <w:rsid w:val="005B4139"/>
    <w:rsid w:val="005C13AB"/>
    <w:rsid w:val="00667493"/>
    <w:rsid w:val="006C017F"/>
    <w:rsid w:val="006E7255"/>
    <w:rsid w:val="007003B2"/>
    <w:rsid w:val="007402A0"/>
    <w:rsid w:val="00762248"/>
    <w:rsid w:val="00787000"/>
    <w:rsid w:val="007A7BA5"/>
    <w:rsid w:val="007B6706"/>
    <w:rsid w:val="007C1FDD"/>
    <w:rsid w:val="007D6292"/>
    <w:rsid w:val="00857D98"/>
    <w:rsid w:val="00894C48"/>
    <w:rsid w:val="00896385"/>
    <w:rsid w:val="008A10DB"/>
    <w:rsid w:val="008B5455"/>
    <w:rsid w:val="009125DD"/>
    <w:rsid w:val="00954CD9"/>
    <w:rsid w:val="009A5EF3"/>
    <w:rsid w:val="009D6904"/>
    <w:rsid w:val="009E1EE8"/>
    <w:rsid w:val="009E227B"/>
    <w:rsid w:val="009E308A"/>
    <w:rsid w:val="009F0536"/>
    <w:rsid w:val="00A147CF"/>
    <w:rsid w:val="00A270BE"/>
    <w:rsid w:val="00A36C1D"/>
    <w:rsid w:val="00A517A0"/>
    <w:rsid w:val="00A62486"/>
    <w:rsid w:val="00AB013A"/>
    <w:rsid w:val="00AD11A5"/>
    <w:rsid w:val="00AE47F5"/>
    <w:rsid w:val="00AF5F33"/>
    <w:rsid w:val="00B27D51"/>
    <w:rsid w:val="00B32BEE"/>
    <w:rsid w:val="00B373AF"/>
    <w:rsid w:val="00B4208A"/>
    <w:rsid w:val="00B57D7A"/>
    <w:rsid w:val="00B76620"/>
    <w:rsid w:val="00B840CE"/>
    <w:rsid w:val="00B96C3D"/>
    <w:rsid w:val="00BD0928"/>
    <w:rsid w:val="00BE5F73"/>
    <w:rsid w:val="00BF4228"/>
    <w:rsid w:val="00C07A30"/>
    <w:rsid w:val="00C352FF"/>
    <w:rsid w:val="00C44231"/>
    <w:rsid w:val="00CC6B8B"/>
    <w:rsid w:val="00CD3751"/>
    <w:rsid w:val="00D2051A"/>
    <w:rsid w:val="00D96390"/>
    <w:rsid w:val="00E219E7"/>
    <w:rsid w:val="00E30CE0"/>
    <w:rsid w:val="00E3602E"/>
    <w:rsid w:val="00E60D6A"/>
    <w:rsid w:val="00E73321"/>
    <w:rsid w:val="00E77EC0"/>
    <w:rsid w:val="00E914C1"/>
    <w:rsid w:val="00E97C37"/>
    <w:rsid w:val="00EE533B"/>
    <w:rsid w:val="00F03A2B"/>
    <w:rsid w:val="00F04882"/>
    <w:rsid w:val="00F63327"/>
    <w:rsid w:val="00F80A29"/>
    <w:rsid w:val="00FA7CA5"/>
    <w:rsid w:val="00FD08EC"/>
    <w:rsid w:val="00FD7690"/>
    <w:rsid w:val="034E40DD"/>
    <w:rsid w:val="03DF4878"/>
    <w:rsid w:val="05893BA9"/>
    <w:rsid w:val="06522A03"/>
    <w:rsid w:val="0B583FB9"/>
    <w:rsid w:val="0F0C38E3"/>
    <w:rsid w:val="1091451C"/>
    <w:rsid w:val="119E475D"/>
    <w:rsid w:val="11B75CEF"/>
    <w:rsid w:val="14751189"/>
    <w:rsid w:val="1C7023A9"/>
    <w:rsid w:val="1D403787"/>
    <w:rsid w:val="1DCB2160"/>
    <w:rsid w:val="1FCE74FE"/>
    <w:rsid w:val="208C671B"/>
    <w:rsid w:val="22716270"/>
    <w:rsid w:val="232B4301"/>
    <w:rsid w:val="247F7757"/>
    <w:rsid w:val="25427F34"/>
    <w:rsid w:val="278E7407"/>
    <w:rsid w:val="2AB25730"/>
    <w:rsid w:val="2FD16652"/>
    <w:rsid w:val="35723F2B"/>
    <w:rsid w:val="36672F95"/>
    <w:rsid w:val="384B03E9"/>
    <w:rsid w:val="398F1027"/>
    <w:rsid w:val="3BA32CD3"/>
    <w:rsid w:val="3D934EDD"/>
    <w:rsid w:val="3F5B33D3"/>
    <w:rsid w:val="400C13B8"/>
    <w:rsid w:val="440B49BE"/>
    <w:rsid w:val="44332BCF"/>
    <w:rsid w:val="461F27A0"/>
    <w:rsid w:val="4895323F"/>
    <w:rsid w:val="4945791F"/>
    <w:rsid w:val="4B0767CF"/>
    <w:rsid w:val="4BF22207"/>
    <w:rsid w:val="4CDA19F4"/>
    <w:rsid w:val="4D192E88"/>
    <w:rsid w:val="4D1E4C67"/>
    <w:rsid w:val="4E43646B"/>
    <w:rsid w:val="51927E99"/>
    <w:rsid w:val="51993C96"/>
    <w:rsid w:val="51CD438B"/>
    <w:rsid w:val="55F44D74"/>
    <w:rsid w:val="5A79736D"/>
    <w:rsid w:val="5B117055"/>
    <w:rsid w:val="5BC20DE5"/>
    <w:rsid w:val="5C5F158C"/>
    <w:rsid w:val="5D335FE3"/>
    <w:rsid w:val="5D8A55B6"/>
    <w:rsid w:val="5F92544F"/>
    <w:rsid w:val="603F3DEA"/>
    <w:rsid w:val="66B800CE"/>
    <w:rsid w:val="6EB03002"/>
    <w:rsid w:val="733F36AC"/>
    <w:rsid w:val="76A546C2"/>
    <w:rsid w:val="78236172"/>
    <w:rsid w:val="788956D4"/>
    <w:rsid w:val="7B641E81"/>
    <w:rsid w:val="7BA373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9"/>
    <w:qFormat/>
    <w:uiPriority w:val="0"/>
    <w:pPr>
      <w:keepNext/>
      <w:keepLines/>
      <w:spacing w:before="260" w:after="260" w:line="416" w:lineRule="auto"/>
      <w:outlineLvl w:val="2"/>
    </w:pPr>
    <w:rPr>
      <w:b/>
      <w:bCs/>
      <w:sz w:val="32"/>
      <w:szCs w:val="32"/>
    </w:rPr>
  </w:style>
  <w:style w:type="paragraph" w:styleId="5">
    <w:name w:val="heading 4"/>
    <w:basedOn w:val="1"/>
    <w:next w:val="1"/>
    <w:link w:val="24"/>
    <w:qFormat/>
    <w:uiPriority w:val="0"/>
    <w:pPr>
      <w:keepNext/>
      <w:keepLines/>
      <w:spacing w:before="280" w:after="290" w:line="376" w:lineRule="auto"/>
      <w:outlineLvl w:val="3"/>
    </w:pPr>
    <w:rPr>
      <w:rFonts w:ascii="Cambria" w:hAnsi="Cambria"/>
      <w:b/>
      <w:bCs/>
      <w:sz w:val="28"/>
      <w:szCs w:val="28"/>
    </w:rPr>
  </w:style>
  <w:style w:type="character" w:default="1" w:styleId="21">
    <w:name w:val="Default Paragraph Font"/>
    <w:semiHidden/>
    <w:unhideWhenUsed/>
    <w:qFormat/>
    <w:uiPriority w:val="1"/>
  </w:style>
  <w:style w:type="table" w:default="1" w:styleId="20">
    <w:name w:val="Normal Table"/>
    <w:semiHidden/>
    <w:unhideWhenUsed/>
    <w:uiPriority w:val="99"/>
    <w:tblPr>
      <w:tblLayout w:type="fixed"/>
      <w:tblCellMar>
        <w:top w:w="0" w:type="dxa"/>
        <w:left w:w="108" w:type="dxa"/>
        <w:bottom w:w="0" w:type="dxa"/>
        <w:right w:w="108" w:type="dxa"/>
      </w:tblCellMar>
    </w:tblPr>
  </w:style>
  <w:style w:type="paragraph" w:styleId="6">
    <w:name w:val="toc 7"/>
    <w:basedOn w:val="1"/>
    <w:next w:val="1"/>
    <w:uiPriority w:val="0"/>
    <w:pPr>
      <w:ind w:left="1260"/>
      <w:jc w:val="left"/>
    </w:pPr>
    <w:rPr>
      <w:sz w:val="20"/>
      <w:szCs w:val="20"/>
    </w:rPr>
  </w:style>
  <w:style w:type="paragraph" w:styleId="7">
    <w:name w:val="Document Map"/>
    <w:basedOn w:val="1"/>
    <w:uiPriority w:val="0"/>
    <w:pPr>
      <w:shd w:val="clear" w:color="auto" w:fill="000080"/>
    </w:pPr>
  </w:style>
  <w:style w:type="paragraph" w:styleId="8">
    <w:name w:val="Body Text Indent"/>
    <w:basedOn w:val="1"/>
    <w:semiHidden/>
    <w:unhideWhenUsed/>
    <w:qFormat/>
    <w:uiPriority w:val="0"/>
    <w:pPr>
      <w:spacing w:after="120"/>
      <w:ind w:left="420" w:leftChars="200"/>
    </w:pPr>
  </w:style>
  <w:style w:type="paragraph" w:styleId="9">
    <w:name w:val="toc 5"/>
    <w:basedOn w:val="1"/>
    <w:next w:val="1"/>
    <w:qFormat/>
    <w:uiPriority w:val="0"/>
    <w:pPr>
      <w:ind w:left="840"/>
      <w:jc w:val="left"/>
    </w:pPr>
    <w:rPr>
      <w:sz w:val="20"/>
      <w:szCs w:val="20"/>
    </w:rPr>
  </w:style>
  <w:style w:type="paragraph" w:styleId="10">
    <w:name w:val="toc 3"/>
    <w:basedOn w:val="1"/>
    <w:next w:val="1"/>
    <w:qFormat/>
    <w:uiPriority w:val="0"/>
    <w:pPr>
      <w:adjustRightInd w:val="0"/>
      <w:snapToGrid w:val="0"/>
      <w:spacing w:line="360" w:lineRule="auto"/>
      <w:ind w:firstLine="400" w:firstLineChars="400"/>
      <w:jc w:val="left"/>
    </w:pPr>
    <w:rPr>
      <w:sz w:val="24"/>
      <w:szCs w:val="20"/>
    </w:rPr>
  </w:style>
  <w:style w:type="paragraph" w:styleId="11">
    <w:name w:val="toc 8"/>
    <w:basedOn w:val="1"/>
    <w:next w:val="1"/>
    <w:qFormat/>
    <w:uiPriority w:val="0"/>
    <w:pPr>
      <w:ind w:left="1470"/>
      <w:jc w:val="left"/>
    </w:pPr>
    <w:rPr>
      <w:sz w:val="20"/>
      <w:szCs w:val="20"/>
    </w:rPr>
  </w:style>
  <w:style w:type="paragraph" w:styleId="12">
    <w:name w:val="footer"/>
    <w:basedOn w:val="1"/>
    <w:link w:val="27"/>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pPr>
      <w:adjustRightInd w:val="0"/>
      <w:snapToGrid w:val="0"/>
      <w:spacing w:line="360" w:lineRule="auto"/>
      <w:jc w:val="left"/>
    </w:pPr>
    <w:rPr>
      <w:b/>
      <w:bCs/>
      <w:sz w:val="24"/>
      <w:szCs w:val="20"/>
    </w:rPr>
  </w:style>
  <w:style w:type="paragraph" w:styleId="15">
    <w:name w:val="toc 4"/>
    <w:basedOn w:val="1"/>
    <w:next w:val="1"/>
    <w:qFormat/>
    <w:uiPriority w:val="0"/>
    <w:pPr>
      <w:ind w:left="630"/>
      <w:jc w:val="left"/>
    </w:pPr>
    <w:rPr>
      <w:sz w:val="20"/>
      <w:szCs w:val="20"/>
    </w:rPr>
  </w:style>
  <w:style w:type="paragraph" w:styleId="16">
    <w:name w:val="toc 6"/>
    <w:basedOn w:val="1"/>
    <w:next w:val="1"/>
    <w:qFormat/>
    <w:uiPriority w:val="0"/>
    <w:pPr>
      <w:ind w:left="1050"/>
      <w:jc w:val="left"/>
    </w:pPr>
    <w:rPr>
      <w:sz w:val="20"/>
      <w:szCs w:val="20"/>
    </w:rPr>
  </w:style>
  <w:style w:type="paragraph" w:styleId="17">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18">
    <w:name w:val="toc 9"/>
    <w:basedOn w:val="1"/>
    <w:next w:val="1"/>
    <w:qFormat/>
    <w:uiPriority w:val="0"/>
    <w:pPr>
      <w:ind w:left="1680"/>
      <w:jc w:val="left"/>
    </w:pPr>
    <w:rPr>
      <w:sz w:val="20"/>
      <w:szCs w:val="20"/>
    </w:rPr>
  </w:style>
  <w:style w:type="paragraph" w:styleId="19">
    <w:name w:val="Body Text First Indent 2"/>
    <w:basedOn w:val="8"/>
    <w:qFormat/>
    <w:uiPriority w:val="0"/>
    <w:pPr>
      <w:ind w:firstLine="420"/>
      <w:jc w:val="left"/>
    </w:pPr>
    <w:rPr>
      <w:rFonts w:hint="eastAsia" w:ascii="宋体" w:hAnsi="宋体"/>
      <w:kern w:val="0"/>
      <w:sz w:val="24"/>
    </w:rPr>
  </w:style>
  <w:style w:type="character" w:styleId="22">
    <w:name w:val="page number"/>
    <w:basedOn w:val="21"/>
    <w:qFormat/>
    <w:uiPriority w:val="0"/>
  </w:style>
  <w:style w:type="character" w:styleId="23">
    <w:name w:val="Hyperlink"/>
    <w:basedOn w:val="21"/>
    <w:qFormat/>
    <w:uiPriority w:val="0"/>
    <w:rPr>
      <w:color w:val="0000FF"/>
      <w:u w:val="single"/>
    </w:rPr>
  </w:style>
  <w:style w:type="character" w:customStyle="1" w:styleId="24">
    <w:name w:val="标题 4 Char"/>
    <w:basedOn w:val="21"/>
    <w:link w:val="5"/>
    <w:qFormat/>
    <w:uiPriority w:val="0"/>
    <w:rPr>
      <w:rFonts w:ascii="Cambria" w:hAnsi="Cambria"/>
      <w:b/>
      <w:bCs/>
      <w:kern w:val="2"/>
      <w:sz w:val="28"/>
      <w:szCs w:val="28"/>
    </w:rPr>
  </w:style>
  <w:style w:type="paragraph" w:styleId="25">
    <w:name w:val="No Spacing"/>
    <w:link w:val="26"/>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6">
    <w:name w:val="无间隔 Char"/>
    <w:link w:val="25"/>
    <w:qFormat/>
    <w:locked/>
    <w:uiPriority w:val="0"/>
    <w:rPr>
      <w:rFonts w:eastAsia="仿宋_GB2312"/>
      <w:sz w:val="30"/>
      <w:szCs w:val="22"/>
      <w:lang w:bidi="ar-SA"/>
    </w:rPr>
  </w:style>
  <w:style w:type="character" w:customStyle="1" w:styleId="27">
    <w:name w:val="页脚 Char"/>
    <w:basedOn w:val="21"/>
    <w:link w:val="12"/>
    <w:qFormat/>
    <w:uiPriority w:val="0"/>
    <w:rPr>
      <w:kern w:val="2"/>
      <w:sz w:val="18"/>
      <w:szCs w:val="18"/>
    </w:rPr>
  </w:style>
  <w:style w:type="paragraph" w:styleId="28">
    <w:name w:val="List Paragraph"/>
    <w:basedOn w:val="1"/>
    <w:qFormat/>
    <w:uiPriority w:val="0"/>
    <w:pPr>
      <w:ind w:firstLine="420" w:firstLineChars="200"/>
    </w:pPr>
  </w:style>
  <w:style w:type="character" w:customStyle="1" w:styleId="29">
    <w:name w:val="标题 3 Char"/>
    <w:basedOn w:val="21"/>
    <w:link w:val="4"/>
    <w:qFormat/>
    <w:uiPriority w:val="0"/>
    <w:rPr>
      <w:b/>
      <w:bCs/>
      <w:kern w:val="2"/>
      <w:sz w:val="32"/>
      <w:szCs w:val="32"/>
    </w:rPr>
  </w:style>
  <w:style w:type="paragraph" w:customStyle="1" w:styleId="30">
    <w:name w:val="MsoNormal"/>
    <w:basedOn w:val="1"/>
    <w:qFormat/>
    <w:uiPriority w:val="0"/>
  </w:style>
  <w:style w:type="paragraph" w:customStyle="1" w:styleId="31">
    <w:name w:val="正文1"/>
    <w:qFormat/>
    <w:uiPriority w:val="0"/>
    <w:pPr>
      <w:widowControl w:val="0"/>
      <w:spacing w:before="120" w:after="240"/>
      <w:jc w:val="both"/>
    </w:pPr>
    <w:rPr>
      <w:rFonts w:asciiTheme="minorHAnsi" w:hAnsiTheme="minorHAnsi" w:eastAsiaTheme="minorEastAsia" w:cstheme="minorBidi"/>
      <w:sz w:val="22"/>
      <w:szCs w:val="22"/>
      <w:lang w:val="ru-RU"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FD8714-0FA9-4C6D-A463-F07367D20AE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25</Pages>
  <Words>7</Words>
  <Characters>40</Characters>
  <Lines>1</Lines>
  <Paragraphs>1</Paragraphs>
  <TotalTime>7</TotalTime>
  <ScaleCrop>false</ScaleCrop>
  <LinksUpToDate>false</LinksUpToDate>
  <CharactersWithSpaces>46</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Administrator</cp:lastModifiedBy>
  <cp:lastPrinted>2021-04-16T00:45:00Z</cp:lastPrinted>
  <dcterms:modified xsi:type="dcterms:W3CDTF">2025-09-25T07:46:33Z</dcterms:modified>
  <dc:title>××年度××部门/单位</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611238F30D8A411DBAB9B55681FC0BF8_12</vt:lpwstr>
  </property>
  <property fmtid="{D5CDD505-2E9C-101B-9397-08002B2CF9AE}" pid="3" name="KSOProductBuildVer">
    <vt:lpwstr>2052-11.1.0.9021</vt:lpwstr>
  </property>
  <property fmtid="{D5CDD505-2E9C-101B-9397-08002B2CF9AE}" pid="4" name="KSOTemplateDocerSaveRecord">
    <vt:lpwstr>eyJoZGlkIjoiN2YzNjBkOTgyNWQ1YTMxYzM3MzMwNWFiODNmOWIzYWMiLCJ1c2VySWQiOiI4MDUyMTE2MjkifQ==</vt:lpwstr>
  </property>
</Properties>
</file>